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BA971" w14:textId="241FF731" w:rsidR="00EE365B" w:rsidRP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0D9C">
        <w:rPr>
          <w:rFonts w:ascii="Times New Roman" w:hAnsi="Times New Roman" w:cs="Times New Roman"/>
          <w:b/>
          <w:bCs/>
          <w:sz w:val="22"/>
          <w:szCs w:val="22"/>
        </w:rPr>
        <w:t xml:space="preserve">PITANJA I ODGOVORI - </w:t>
      </w:r>
      <w:r w:rsidR="0091120E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410D9C">
        <w:rPr>
          <w:rFonts w:ascii="Times New Roman" w:hAnsi="Times New Roman" w:cs="Times New Roman"/>
          <w:b/>
          <w:bCs/>
          <w:sz w:val="22"/>
          <w:szCs w:val="22"/>
        </w:rPr>
        <w:t>. SET</w:t>
      </w:r>
    </w:p>
    <w:p w14:paraId="33BFA5F9" w14:textId="77777777" w:rsid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sz w:val="22"/>
          <w:szCs w:val="22"/>
        </w:rPr>
      </w:pPr>
      <w:r w:rsidRPr="00410D9C">
        <w:rPr>
          <w:rFonts w:ascii="Times New Roman" w:hAnsi="Times New Roman" w:cs="Times New Roman"/>
          <w:sz w:val="22"/>
          <w:szCs w:val="22"/>
        </w:rPr>
        <w:t xml:space="preserve">Odgovori na pitanja pristigla elektroničkim putem na adresu esf@min-kulture.hr u razdoblju </w:t>
      </w:r>
    </w:p>
    <w:p w14:paraId="7C804377" w14:textId="6BB2B9C2" w:rsidR="00EE365B" w:rsidRP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sz w:val="22"/>
          <w:szCs w:val="22"/>
        </w:rPr>
      </w:pPr>
      <w:r w:rsidRPr="00521267">
        <w:rPr>
          <w:rFonts w:ascii="Times New Roman" w:hAnsi="Times New Roman" w:cs="Times New Roman"/>
          <w:sz w:val="22"/>
          <w:szCs w:val="22"/>
        </w:rPr>
        <w:t xml:space="preserve">od </w:t>
      </w:r>
      <w:r w:rsidR="006D3C1F" w:rsidRPr="00521267">
        <w:rPr>
          <w:rFonts w:ascii="Times New Roman" w:hAnsi="Times New Roman" w:cs="Times New Roman"/>
          <w:sz w:val="22"/>
          <w:szCs w:val="22"/>
        </w:rPr>
        <w:t>11</w:t>
      </w:r>
      <w:r w:rsidR="00FD510E" w:rsidRPr="00521267">
        <w:rPr>
          <w:rFonts w:ascii="Times New Roman" w:hAnsi="Times New Roman" w:cs="Times New Roman"/>
          <w:sz w:val="22"/>
          <w:szCs w:val="22"/>
        </w:rPr>
        <w:t>.</w:t>
      </w:r>
      <w:r w:rsidR="0046208E" w:rsidRPr="00521267">
        <w:rPr>
          <w:rFonts w:ascii="Times New Roman" w:hAnsi="Times New Roman" w:cs="Times New Roman"/>
          <w:sz w:val="22"/>
          <w:szCs w:val="22"/>
        </w:rPr>
        <w:t xml:space="preserve"> </w:t>
      </w:r>
      <w:r w:rsidR="00B01E9C" w:rsidRPr="00521267">
        <w:rPr>
          <w:rFonts w:ascii="Times New Roman" w:hAnsi="Times New Roman" w:cs="Times New Roman"/>
          <w:sz w:val="22"/>
          <w:szCs w:val="22"/>
        </w:rPr>
        <w:t xml:space="preserve">do </w:t>
      </w:r>
      <w:r w:rsidR="003B209C" w:rsidRPr="00521267">
        <w:rPr>
          <w:rFonts w:ascii="Times New Roman" w:hAnsi="Times New Roman" w:cs="Times New Roman"/>
          <w:sz w:val="22"/>
          <w:szCs w:val="22"/>
        </w:rPr>
        <w:t>12</w:t>
      </w:r>
      <w:r w:rsidR="008718E9" w:rsidRPr="00521267">
        <w:rPr>
          <w:rFonts w:ascii="Times New Roman" w:hAnsi="Times New Roman" w:cs="Times New Roman"/>
          <w:sz w:val="22"/>
          <w:szCs w:val="22"/>
        </w:rPr>
        <w:t xml:space="preserve">. </w:t>
      </w:r>
      <w:r w:rsidR="00B01E9C" w:rsidRPr="00521267">
        <w:rPr>
          <w:rFonts w:ascii="Times New Roman" w:hAnsi="Times New Roman" w:cs="Times New Roman"/>
          <w:sz w:val="22"/>
          <w:szCs w:val="22"/>
        </w:rPr>
        <w:t xml:space="preserve">studenoga </w:t>
      </w:r>
      <w:r w:rsidR="00857417" w:rsidRPr="00521267">
        <w:rPr>
          <w:rFonts w:ascii="Times New Roman" w:hAnsi="Times New Roman" w:cs="Times New Roman"/>
          <w:sz w:val="22"/>
          <w:szCs w:val="22"/>
        </w:rPr>
        <w:t>2</w:t>
      </w:r>
      <w:r w:rsidRPr="00521267">
        <w:rPr>
          <w:rFonts w:ascii="Times New Roman" w:hAnsi="Times New Roman" w:cs="Times New Roman"/>
          <w:sz w:val="22"/>
          <w:szCs w:val="22"/>
        </w:rPr>
        <w:t>024. godine</w:t>
      </w:r>
    </w:p>
    <w:p w14:paraId="5FA93041" w14:textId="77777777" w:rsidR="00EE365B" w:rsidRP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sz w:val="22"/>
          <w:szCs w:val="22"/>
        </w:rPr>
      </w:pPr>
      <w:r w:rsidRPr="00410D9C">
        <w:rPr>
          <w:rFonts w:ascii="Times New Roman" w:hAnsi="Times New Roman" w:cs="Times New Roman"/>
          <w:sz w:val="22"/>
          <w:szCs w:val="22"/>
        </w:rPr>
        <w:t xml:space="preserve">POZIV NA DOSTAVU PROJEKTNIH PRIJEDLOGA SF.3.4.08.04 </w:t>
      </w:r>
    </w:p>
    <w:p w14:paraId="78AD098C" w14:textId="77777777" w:rsidR="00EE365B" w:rsidRPr="00410D9C" w:rsidRDefault="00EE365B" w:rsidP="007E60F3">
      <w:pPr>
        <w:spacing w:beforeLines="80" w:before="192" w:afterLines="80" w:after="19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0D9C">
        <w:rPr>
          <w:rFonts w:ascii="Times New Roman" w:hAnsi="Times New Roman" w:cs="Times New Roman"/>
          <w:b/>
          <w:bCs/>
          <w:sz w:val="22"/>
          <w:szCs w:val="22"/>
        </w:rPr>
        <w:t>„Inkluzivne usluge ustanova u kulturi“</w:t>
      </w:r>
    </w:p>
    <w:p w14:paraId="2AD0BDD2" w14:textId="77777777" w:rsidR="00EE365B" w:rsidRPr="00410D9C" w:rsidRDefault="00EE365B" w:rsidP="007E60F3">
      <w:pPr>
        <w:spacing w:beforeLines="80" w:before="192" w:afterLines="80" w:after="192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etkatablice1"/>
        <w:tblW w:w="9464" w:type="dxa"/>
        <w:tblInd w:w="-113" w:type="dxa"/>
        <w:tblLook w:val="04A0" w:firstRow="1" w:lastRow="0" w:firstColumn="1" w:lastColumn="0" w:noHBand="0" w:noVBand="1"/>
      </w:tblPr>
      <w:tblGrid>
        <w:gridCol w:w="9464"/>
      </w:tblGrid>
      <w:tr w:rsidR="00EE365B" w:rsidRPr="007E60F3" w14:paraId="1B56620C" w14:textId="77777777" w:rsidTr="008D59A2">
        <w:trPr>
          <w:trHeight w:val="535"/>
        </w:trPr>
        <w:tc>
          <w:tcPr>
            <w:tcW w:w="9464" w:type="dxa"/>
            <w:shd w:val="clear" w:color="auto" w:fill="FAE2D5" w:themeFill="accent2" w:themeFillTint="33"/>
          </w:tcPr>
          <w:p w14:paraId="252D3597" w14:textId="77777777" w:rsidR="00463AAD" w:rsidRDefault="00463AAD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4B551D6B" w14:textId="10152B7C" w:rsidR="00666C5D" w:rsidRPr="00BA45C8" w:rsidRDefault="00666C5D" w:rsidP="00666C5D">
            <w:pPr>
              <w:spacing w:beforeLines="80" w:before="192" w:afterLines="80" w:after="19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PRAVILA PDP-A; 2.6.3. UVJETI PRIHVATLJIVOSTI KOJI SE ODNOSE NA PRIJAVITELJA/PARTNERA</w:t>
            </w:r>
          </w:p>
        </w:tc>
      </w:tr>
      <w:tr w:rsidR="00EE365B" w:rsidRPr="007E60F3" w14:paraId="39BEBA3F" w14:textId="77777777" w:rsidTr="0057163A">
        <w:trPr>
          <w:trHeight w:val="5912"/>
        </w:trPr>
        <w:tc>
          <w:tcPr>
            <w:tcW w:w="9464" w:type="dxa"/>
          </w:tcPr>
          <w:p w14:paraId="41EBF1C2" w14:textId="00B94533" w:rsidR="00EE365B" w:rsidRDefault="00EE365B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28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PITANJE:</w:t>
            </w:r>
          </w:p>
          <w:p w14:paraId="0A454493" w14:textId="5BFDB149" w:rsidR="006D3C1F" w:rsidRDefault="00666C5D" w:rsidP="006D3C1F">
            <w:pPr>
              <w:spacing w:before="144" w:after="14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6D3C1F">
              <w:rPr>
                <w:rFonts w:ascii="Times New Roman" w:hAnsi="Times New Roman" w:cs="Times New Roman"/>
                <w:sz w:val="22"/>
                <w:szCs w:val="22"/>
              </w:rPr>
              <w:t>U u</w:t>
            </w:r>
            <w:r w:rsidR="006D3C1F" w:rsidRPr="006D3C1F">
              <w:rPr>
                <w:rFonts w:ascii="Times New Roman" w:hAnsi="Times New Roman" w:cs="Times New Roman"/>
                <w:sz w:val="22"/>
                <w:szCs w:val="22"/>
              </w:rPr>
              <w:t xml:space="preserve">vjetima prihvatljivosti koji se odnose na Prijavitelja/Partnera </w:t>
            </w:r>
            <w:r w:rsidR="006D3C1F">
              <w:rPr>
                <w:rFonts w:ascii="Times New Roman" w:hAnsi="Times New Roman" w:cs="Times New Roman"/>
                <w:sz w:val="22"/>
                <w:szCs w:val="22"/>
              </w:rPr>
              <w:t>navodite</w:t>
            </w:r>
            <w:r w:rsidR="006D3C1F" w:rsidRPr="006D3C1F">
              <w:rPr>
                <w:rFonts w:ascii="Times New Roman" w:hAnsi="Times New Roman" w:cs="Times New Roman"/>
                <w:sz w:val="22"/>
                <w:szCs w:val="22"/>
              </w:rPr>
              <w:t xml:space="preserve"> da su tijekom 2023. godine imali najmanje zaposlenu jednu osobu. </w:t>
            </w:r>
            <w:r w:rsidR="006D3C1F">
              <w:rPr>
                <w:rFonts w:ascii="Times New Roman" w:hAnsi="Times New Roman" w:cs="Times New Roman"/>
                <w:sz w:val="22"/>
                <w:szCs w:val="22"/>
              </w:rPr>
              <w:t>Je li</w:t>
            </w:r>
            <w:r w:rsidR="006D3C1F" w:rsidRPr="006D3C1F">
              <w:rPr>
                <w:rFonts w:ascii="Times New Roman" w:hAnsi="Times New Roman" w:cs="Times New Roman"/>
                <w:sz w:val="22"/>
                <w:szCs w:val="22"/>
              </w:rPr>
              <w:t xml:space="preserve"> prihvatljivo da ta osoba nije radila cijelu 2023. godinu ili je isto uvjet da je radila bez prekida? </w:t>
            </w:r>
          </w:p>
          <w:p w14:paraId="01EAC528" w14:textId="2D94F414" w:rsidR="006D3C1F" w:rsidRPr="00666C5D" w:rsidRDefault="00666C5D" w:rsidP="006D3C1F">
            <w:pPr>
              <w:spacing w:before="144" w:after="14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6D3C1F" w:rsidRPr="006D3C1F">
              <w:rPr>
                <w:rFonts w:ascii="Times New Roman" w:hAnsi="Times New Roman" w:cs="Times New Roman"/>
                <w:sz w:val="22"/>
                <w:szCs w:val="22"/>
              </w:rPr>
              <w:t>Također</w:t>
            </w:r>
            <w:r w:rsidR="006D3C1F" w:rsidRPr="00666C5D">
              <w:rPr>
                <w:rFonts w:ascii="Times New Roman" w:hAnsi="Times New Roman" w:cs="Times New Roman"/>
                <w:sz w:val="22"/>
                <w:szCs w:val="22"/>
              </w:rPr>
              <w:t>, odobravaju li se troškovi prijevoza (najam kombija) ukoliko će se kulturno-umjetničke radionice održavati po raznim lokacijama unutar općine, npr. jedna likovna radionica će biti gradu, a druga u prostoru obližnje škole ili mjesnog društvenog doma?</w:t>
            </w:r>
          </w:p>
          <w:p w14:paraId="61EA584A" w14:textId="764A0797" w:rsidR="0031394D" w:rsidRPr="00666C5D" w:rsidRDefault="00EE365B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6C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ODGOVOR:</w:t>
            </w:r>
          </w:p>
          <w:p w14:paraId="6F9D3C15" w14:textId="48974C9C" w:rsidR="00666C5D" w:rsidRPr="00666C5D" w:rsidRDefault="00666C5D" w:rsidP="000E5B2C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C6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5A7C60" w:rsidRPr="005A7C60">
              <w:rPr>
                <w:rFonts w:ascii="Times New Roman" w:hAnsi="Times New Roman" w:cs="Times New Roman"/>
                <w:sz w:val="22"/>
                <w:szCs w:val="22"/>
              </w:rPr>
              <w:t>Kako je navedeno u</w:t>
            </w:r>
            <w:r w:rsidR="00B401E0" w:rsidRPr="005A7C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5B2C" w:rsidRPr="005A7C60">
              <w:rPr>
                <w:rFonts w:ascii="Times New Roman" w:hAnsi="Times New Roman" w:cs="Times New Roman"/>
                <w:sz w:val="22"/>
                <w:szCs w:val="22"/>
              </w:rPr>
              <w:t>točki 2.6.3.</w:t>
            </w:r>
            <w:r w:rsidR="00B401E0" w:rsidRPr="005A7C60">
              <w:rPr>
                <w:rFonts w:ascii="Times New Roman" w:hAnsi="Times New Roman" w:cs="Times New Roman"/>
                <w:sz w:val="22"/>
                <w:szCs w:val="22"/>
              </w:rPr>
              <w:t xml:space="preserve">UzP-a, prijavitelj i partner/i (ako je partnerstvo primjenjivo) zajednički moraju ispunjavati uvjet da je, sukladno financijskom izvještaju za 2023. godinu, </w:t>
            </w:r>
            <w:r w:rsidR="005A7C60" w:rsidRPr="005A7C60">
              <w:rPr>
                <w:rFonts w:ascii="Times New Roman" w:hAnsi="Times New Roman" w:cs="Times New Roman"/>
                <w:sz w:val="22"/>
                <w:szCs w:val="22"/>
              </w:rPr>
              <w:t xml:space="preserve">u toj godini bila </w:t>
            </w:r>
            <w:r w:rsidR="00B401E0" w:rsidRPr="005A7C60">
              <w:rPr>
                <w:rFonts w:ascii="Times New Roman" w:hAnsi="Times New Roman" w:cs="Times New Roman"/>
                <w:sz w:val="22"/>
                <w:szCs w:val="22"/>
              </w:rPr>
              <w:t>zap</w:t>
            </w:r>
            <w:r w:rsidR="00E2136B" w:rsidRPr="005A7C60">
              <w:rPr>
                <w:rFonts w:ascii="Times New Roman" w:hAnsi="Times New Roman" w:cs="Times New Roman"/>
                <w:sz w:val="22"/>
                <w:szCs w:val="22"/>
              </w:rPr>
              <w:t>oslena najmanje jedna osoba</w:t>
            </w:r>
            <w:r w:rsidR="00B401E0" w:rsidRPr="005A7C6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B1F72" w:rsidRPr="005A7C60">
              <w:rPr>
                <w:rFonts w:ascii="Times New Roman" w:hAnsi="Times New Roman" w:cs="Times New Roman"/>
                <w:sz w:val="22"/>
                <w:szCs w:val="22"/>
              </w:rPr>
              <w:t>Budući da</w:t>
            </w:r>
            <w:r w:rsidR="00C4349D" w:rsidRPr="005A7C60">
              <w:rPr>
                <w:rFonts w:ascii="Times New Roman" w:hAnsi="Times New Roman" w:cs="Times New Roman"/>
                <w:sz w:val="22"/>
                <w:szCs w:val="22"/>
              </w:rPr>
              <w:t xml:space="preserve"> je financijski izvještaj</w:t>
            </w:r>
            <w:r w:rsidR="002B1F72" w:rsidRPr="005A7C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A7C60">
              <w:rPr>
                <w:rFonts w:ascii="Times New Roman" w:hAnsi="Times New Roman" w:cs="Times New Roman"/>
                <w:sz w:val="22"/>
                <w:szCs w:val="22"/>
              </w:rPr>
              <w:t>izvor provjere za ovaj uvjet</w:t>
            </w:r>
            <w:r w:rsidR="002B1F72" w:rsidRPr="005A7C60">
              <w:rPr>
                <w:rFonts w:ascii="Times New Roman" w:hAnsi="Times New Roman" w:cs="Times New Roman"/>
                <w:sz w:val="22"/>
                <w:szCs w:val="22"/>
              </w:rPr>
              <w:t xml:space="preserve">, ako je u njemu naznačena minimalna vrijednost 1 za zaposlenu osobu, onda je taj uvjet prihvatljivosti </w:t>
            </w:r>
            <w:r w:rsidR="005A7C60" w:rsidRPr="005A7C60">
              <w:rPr>
                <w:rFonts w:ascii="Times New Roman" w:hAnsi="Times New Roman" w:cs="Times New Roman"/>
                <w:sz w:val="22"/>
                <w:szCs w:val="22"/>
              </w:rPr>
              <w:t>ispunjen</w:t>
            </w:r>
            <w:r w:rsidR="002B1F72" w:rsidRPr="005A7C6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4897E4A" w14:textId="08DCBCD8" w:rsidR="008D3919" w:rsidRPr="007E60F3" w:rsidRDefault="00666C5D" w:rsidP="00561700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6C5D">
              <w:rPr>
                <w:rFonts w:ascii="Times New Roman" w:hAnsi="Times New Roman" w:cs="Times New Roman"/>
                <w:sz w:val="22"/>
                <w:szCs w:val="22"/>
              </w:rPr>
              <w:t>2. Navedeno može biti prihvatljiv trošak. Prihvatljivost troškova procjenjivat će se na temelju direktne povezanosti s predloženim aktivnostima projekta prilikom faze procjene kvalitete projektnog prijedloga. Važno je da su troškovi nastali za vrijeme provođenja projekta, da su povezani s projektom i projektnim aktivnostima i da su nastali u svrhu provedbe, odnosno ostvarivanja ciljeva projekta i njihovih rezultata (čl. 5. Pravilnika o prihvatljivosti troškova u okviru Europskog socijalnog fonda plus) te da su razumni, opravdani i da udovoljavaju načelima ekonomičnosti i učinkovitosti.</w:t>
            </w:r>
            <w:r w:rsidR="00F824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824A6" w:rsidRPr="00F824A6">
              <w:rPr>
                <w:rFonts w:ascii="Times New Roman" w:hAnsi="Times New Roman" w:cs="Times New Roman"/>
                <w:sz w:val="22"/>
                <w:szCs w:val="22"/>
              </w:rPr>
              <w:t>Sukladno točki 2.7.1 UzP-a najam vozila odobrava se kao prihvatljiv trošak u slučaju kada su predstavnici ciljne skupine osobe s invaliditetom te za ostale ciljne skupine u slučaju kada predstavlja uštedu vremena i novčanih sredstava u odnosu na druge opcije prijevoza na mjesto i sa mjesta održavanja kulturnih i/ili umjetničkih radionica.</w:t>
            </w:r>
          </w:p>
        </w:tc>
      </w:tr>
      <w:tr w:rsidR="006D3C1F" w:rsidRPr="007E60F3" w14:paraId="05C6063E" w14:textId="77777777" w:rsidTr="006D3C1F">
        <w:tc>
          <w:tcPr>
            <w:tcW w:w="9464" w:type="dxa"/>
            <w:shd w:val="clear" w:color="auto" w:fill="FAE2D5" w:themeFill="accent2" w:themeFillTint="33"/>
          </w:tcPr>
          <w:p w14:paraId="6E81D49A" w14:textId="0DD1CCA3" w:rsidR="006D3C1F" w:rsidRPr="00722855" w:rsidRDefault="00F824A6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2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PRIJAVNI OBRAZAC UZ UPUTE ZA POPUNJAVANJE U SUSTAVU eKOHEZIJA ZA PROGRAM UČINKOVITI LJUDSKI POTENCIJALI 2021. - 2027.; PRORAČUN</w:t>
            </w:r>
          </w:p>
        </w:tc>
      </w:tr>
      <w:tr w:rsidR="000B5F04" w:rsidRPr="007E60F3" w14:paraId="5DC335DB" w14:textId="77777777" w:rsidTr="008D59A2">
        <w:tc>
          <w:tcPr>
            <w:tcW w:w="9464" w:type="dxa"/>
          </w:tcPr>
          <w:p w14:paraId="36B731B8" w14:textId="2F36154B" w:rsidR="000B5F04" w:rsidRDefault="000B5F04" w:rsidP="007E60F3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PITANJE:</w:t>
            </w:r>
          </w:p>
          <w:p w14:paraId="2429B54B" w14:textId="74BF9DA3" w:rsidR="006D3C1F" w:rsidRPr="006D3C1F" w:rsidRDefault="006D3C1F" w:rsidP="006D3C1F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6D3C1F">
              <w:rPr>
                <w:rFonts w:ascii="Times New Roman" w:hAnsi="Times New Roman" w:cs="Times New Roman"/>
                <w:sz w:val="22"/>
                <w:szCs w:val="22"/>
              </w:rPr>
              <w:t>olimo pojašnjenje za sljedeće: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3C1F">
              <w:rPr>
                <w:rFonts w:ascii="Times New Roman" w:hAnsi="Times New Roman" w:cs="Times New Roman"/>
                <w:sz w:val="22"/>
                <w:szCs w:val="22"/>
              </w:rPr>
              <w:t xml:space="preserve">Pod točkom 2.7.1. Komunikacija i vidljivost navodi se pod 1.b) Ostali izravni troškovi. U sustavu e-kohezija pri unosu troška za aktivnost Komunikacija i vidljivost, u tabu Fiksna stopa – kategorije nudi se padajući izbornik: Ostali izravni troškovi i prazno. </w:t>
            </w:r>
          </w:p>
          <w:p w14:paraId="086502CB" w14:textId="6F1CBF6E" w:rsidR="006D3C1F" w:rsidRPr="006D3C1F" w:rsidRDefault="006D3C1F" w:rsidP="006D3C1F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C1F">
              <w:rPr>
                <w:rFonts w:ascii="Times New Roman" w:hAnsi="Times New Roman" w:cs="Times New Roman"/>
                <w:sz w:val="22"/>
                <w:szCs w:val="22"/>
              </w:rPr>
              <w:t>Molimo uputu što je ispravno izabrati.</w:t>
            </w:r>
          </w:p>
          <w:p w14:paraId="1F4B983D" w14:textId="67B8D801" w:rsidR="000B5F04" w:rsidRPr="000B5F04" w:rsidRDefault="000B5F04" w:rsidP="000B5F04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579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ODGOVORI:</w:t>
            </w:r>
          </w:p>
          <w:p w14:paraId="63480A62" w14:textId="4B50F0AD" w:rsidR="008D59A2" w:rsidRPr="0057163A" w:rsidRDefault="0057163A" w:rsidP="0057163A">
            <w:pPr>
              <w:spacing w:before="144" w:after="144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57163A">
              <w:rPr>
                <w:rFonts w:ascii="Times New Roman" w:hAnsi="Times New Roman" w:cs="Times New Roman"/>
                <w:sz w:val="22"/>
                <w:szCs w:val="22"/>
              </w:rPr>
              <w:t xml:space="preserve">Prilikom ispunjavanja Prijavnog obrasca preporučljivo je koristiti dokument Prijavni obrazac uz upute za popunjavanje u sustavu eKohezija za Program Učinkoviti ljudski potencijali 2021. - 2027., koji je objavljen u sklopu natječajne dokumentacije Poziva. Nastavno na taj dokument, potrebno je u kartici </w:t>
            </w:r>
            <w:r w:rsidRPr="00F56807">
              <w:rPr>
                <w:rFonts w:ascii="Times New Roman" w:hAnsi="Times New Roman" w:cs="Times New Roman"/>
                <w:sz w:val="22"/>
                <w:szCs w:val="22"/>
              </w:rPr>
              <w:t>Proračun, u dijelu AKTIVNOST S ANALIZOM TROŠKA kao primjenjivu fiksnu stopu odabrati 23 %</w:t>
            </w:r>
            <w:r w:rsidRPr="0057163A">
              <w:rPr>
                <w:rFonts w:ascii="Times New Roman" w:hAnsi="Times New Roman" w:cs="Times New Roman"/>
                <w:sz w:val="22"/>
                <w:szCs w:val="22"/>
              </w:rPr>
              <w:t xml:space="preserve"> (navedeni postotak proizlazi iz kumuliranja dviju fiksnih stopa koje su propisane točkom 2.7.3. Upotreba pojednostavljenih troškovnih opcija u UzP). U proračun projekta unose se samo stavke troška koje se odnose na ostale izravne troškove, a kao vrstu troška potrebno je iz padajućeg izbornika odabrati „stvarni troškovi-izuzev plaća osoblja“. U slučaju da se u polju „Fiksna stopa – kategorije“ unos nije automatski upisao u polje, potrebno je u padajućem izborniku odabrati „ostali izravni troškovi“ jer u suprotnom sustav neće moći automatski obračunati troškove koji su objedinjeni pod paušalnom stopom (izravni troškovi osoblja) i neizravni troškovi i pridodati ih proračunu projekta u kartici „Sažetak proračuna". Dodatno, troškovima provedbe aktivnosti Komunikacija i vidljivost pridružite oznaku Komunikacija i vidljivost. Drugi troškovi se ne označuju posebnom</w:t>
            </w:r>
            <w:r>
              <w:rPr>
                <w:rFonts w:ascii="Times New Roman" w:hAnsi="Times New Roman" w:cs="Times New Roman"/>
              </w:rPr>
              <w:t xml:space="preserve"> oznakom.</w:t>
            </w:r>
          </w:p>
        </w:tc>
      </w:tr>
      <w:tr w:rsidR="006D3C1F" w:rsidRPr="007E60F3" w14:paraId="50FC83E1" w14:textId="77777777" w:rsidTr="006D3C1F">
        <w:tc>
          <w:tcPr>
            <w:tcW w:w="9464" w:type="dxa"/>
            <w:shd w:val="clear" w:color="auto" w:fill="FAE2D5" w:themeFill="accent2" w:themeFillTint="33"/>
          </w:tcPr>
          <w:p w14:paraId="2E5DA695" w14:textId="77777777" w:rsidR="008B022F" w:rsidRPr="008B022F" w:rsidRDefault="008B022F" w:rsidP="008B022F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UPUTE ZA PRIJAVITELJE</w:t>
            </w:r>
          </w:p>
          <w:p w14:paraId="6CCEB4D7" w14:textId="7BCB9276" w:rsidR="006D3C1F" w:rsidRDefault="008B022F" w:rsidP="008B022F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0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PRAVILA PDP-a; 2.1. SPECIFIČN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CILJEVI PDP-A S CILJNIM SKUPINAMA I POKAZATELJIMA</w:t>
            </w:r>
          </w:p>
        </w:tc>
      </w:tr>
      <w:tr w:rsidR="000B5F04" w:rsidRPr="007E60F3" w14:paraId="59276BC0" w14:textId="77777777" w:rsidTr="008D59A2">
        <w:tc>
          <w:tcPr>
            <w:tcW w:w="9464" w:type="dxa"/>
          </w:tcPr>
          <w:p w14:paraId="146530AA" w14:textId="77777777" w:rsidR="000B5F04" w:rsidRDefault="000B5F04" w:rsidP="000B5F04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PITANJE: </w:t>
            </w:r>
          </w:p>
          <w:p w14:paraId="256EAFF1" w14:textId="71153D93" w:rsidR="00666C5D" w:rsidRDefault="00666C5D" w:rsidP="000B5F04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6C5D">
              <w:rPr>
                <w:rFonts w:ascii="Times New Roman" w:hAnsi="Times New Roman" w:cs="Times New Roman"/>
                <w:sz w:val="22"/>
                <w:szCs w:val="22"/>
              </w:rPr>
              <w:t>Molim Vas za detaljnije pojašnjenje pokazatelja vezanih za Specifični cilj 2. Jačanje kapaciteta zaposlenika ustanova u kulturi za provedbu inkluzivnih usluga ustanova u kulturi. Naime, ako dobro tumačimo, jedina razlika je u stupnju završenosti programa usavršavanja od strane</w:t>
            </w:r>
            <w:r w:rsidRPr="00666C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zaposlenika ustanove </w:t>
            </w:r>
            <w:r w:rsidRPr="00666C5D">
              <w:rPr>
                <w:rFonts w:ascii="Times New Roman" w:hAnsi="Times New Roman" w:cs="Times New Roman"/>
                <w:sz w:val="22"/>
                <w:szCs w:val="22"/>
              </w:rPr>
              <w:t>u kulturi? To jest, minimalno jedan zaposlenik MORA u potpunosti završiti program usavršavanja, a ostali (ukoliko ih bude) mogu započeti, ali ne moraju i završiti s istim?</w:t>
            </w:r>
          </w:p>
          <w:p w14:paraId="41DED16C" w14:textId="7EA44C69" w:rsidR="000B5F04" w:rsidRDefault="000B5F04" w:rsidP="000B5F04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5F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ODGOVOR:</w:t>
            </w:r>
          </w:p>
          <w:p w14:paraId="06467C9E" w14:textId="3AB16B33" w:rsidR="003814CF" w:rsidRPr="008B022F" w:rsidRDefault="003814CF" w:rsidP="003814CF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14CF">
              <w:rPr>
                <w:rFonts w:ascii="Times New Roman" w:hAnsi="Times New Roman" w:cs="Times New Roman"/>
                <w:sz w:val="22"/>
                <w:szCs w:val="22"/>
              </w:rPr>
              <w:t xml:space="preserve">Sukladno točki 2.1 UzP-a, minimalni doprinos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 oba </w:t>
            </w:r>
            <w:r w:rsidRPr="003814CF">
              <w:rPr>
                <w:rFonts w:ascii="Times New Roman" w:hAnsi="Times New Roman" w:cs="Times New Roman"/>
                <w:sz w:val="22"/>
                <w:szCs w:val="22"/>
              </w:rPr>
              <w:t>pokazatel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ja</w:t>
            </w:r>
            <w:r w:rsidRPr="003814CF">
              <w:rPr>
                <w:rFonts w:ascii="Times New Roman" w:hAnsi="Times New Roman" w:cs="Times New Roman"/>
                <w:sz w:val="22"/>
                <w:szCs w:val="22"/>
              </w:rPr>
              <w:t xml:space="preserve"> specifičnog cilja 2</w:t>
            </w:r>
            <w:bookmarkStart w:id="0" w:name="_Hlk159305719"/>
            <w:r w:rsidRPr="003814CF">
              <w:rPr>
                <w:rFonts w:ascii="Times New Roman" w:hAnsi="Times New Roman" w:cs="Times New Roman"/>
                <w:sz w:val="22"/>
                <w:szCs w:val="22"/>
              </w:rPr>
              <w:t xml:space="preserve"> „</w:t>
            </w:r>
            <w:r w:rsidRPr="003814C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Broj stručnjaka (zaposlenika ustanova u kulturi) koji sudjeluju u programu stručnog usavršavanja</w:t>
            </w:r>
            <w:r w:rsidRPr="003814CF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Pr="003814CF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3814C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Broj stručnjaka (zaposlenika ustanova u kulturi) koji su završili program stručnog usavršavanja</w:t>
            </w:r>
            <w:r w:rsidRPr="003814CF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bookmarkEnd w:id="0"/>
            <w:r w:rsidRPr="003814CF">
              <w:rPr>
                <w:rFonts w:ascii="Times New Roman" w:hAnsi="Times New Roman" w:cs="Times New Roman"/>
                <w:sz w:val="22"/>
                <w:szCs w:val="22"/>
              </w:rPr>
              <w:t xml:space="preserve"> je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 </w:t>
            </w:r>
            <w:r w:rsidRPr="003814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jedan</w:t>
            </w:r>
            <w:r w:rsidRPr="003814CF">
              <w:rPr>
                <w:rFonts w:ascii="Times New Roman" w:hAnsi="Times New Roman" w:cs="Times New Roman"/>
                <w:sz w:val="22"/>
                <w:szCs w:val="22"/>
              </w:rPr>
              <w:t xml:space="preserve"> (1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). Primjena oba pokazatelja je </w:t>
            </w:r>
            <w:r w:rsidRPr="008B02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obavezna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8B022F">
              <w:rPr>
                <w:rFonts w:ascii="Times New Roman" w:hAnsi="Times New Roman" w:cs="Times New Roman"/>
                <w:sz w:val="22"/>
                <w:szCs w:val="22"/>
              </w:rPr>
              <w:t xml:space="preserve"> Dakle, minimalno jedan zaposlenik mora završiti program stručnog usavršavanja i minimalno jedan zaposlenik mora sudjelovati u programu stručnog usavršavanja.</w:t>
            </w:r>
            <w:r w:rsidR="002447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02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84E5C" w:rsidRPr="007E60F3" w14:paraId="4F9F3A2B" w14:textId="77777777" w:rsidTr="00C84E5C">
        <w:tc>
          <w:tcPr>
            <w:tcW w:w="9464" w:type="dxa"/>
            <w:shd w:val="clear" w:color="auto" w:fill="FAE2D5" w:themeFill="accent2" w:themeFillTint="33"/>
          </w:tcPr>
          <w:p w14:paraId="0BEA15AD" w14:textId="77777777" w:rsidR="00C84E5C" w:rsidRPr="00C84E5C" w:rsidRDefault="00C84E5C" w:rsidP="00C84E5C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0328CF24" w14:textId="5AB0C38A" w:rsidR="00C84E5C" w:rsidRDefault="00C84E5C" w:rsidP="00C84E5C">
            <w:pPr>
              <w:spacing w:beforeLines="80" w:before="192" w:afterLines="80" w:after="19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4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PRAVILA PDP-a; 2.6. PRIHVATLJIVOST PRIJAVITELJA/PARTNERA I FORMIRANJE PARTNERSTVA</w:t>
            </w:r>
            <w:r w:rsidR="008B0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2.6.1. PRIHVATLJIVI PRIJAVITELJI</w:t>
            </w:r>
          </w:p>
        </w:tc>
      </w:tr>
      <w:tr w:rsidR="00C84E5C" w:rsidRPr="007E60F3" w14:paraId="4BA46EA1" w14:textId="77777777" w:rsidTr="008D59A2">
        <w:tc>
          <w:tcPr>
            <w:tcW w:w="9464" w:type="dxa"/>
          </w:tcPr>
          <w:p w14:paraId="6B95F2F8" w14:textId="77777777" w:rsidR="00C84E5C" w:rsidRPr="00C84E5C" w:rsidRDefault="00C84E5C" w:rsidP="00C84E5C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4E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PITANJE:</w:t>
            </w:r>
          </w:p>
          <w:p w14:paraId="6E9A58E3" w14:textId="1881197E" w:rsidR="00C84E5C" w:rsidRPr="008B022F" w:rsidRDefault="00C84E5C" w:rsidP="00C84E5C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22F">
              <w:rPr>
                <w:rFonts w:ascii="Times New Roman" w:hAnsi="Times New Roman" w:cs="Times New Roman"/>
                <w:sz w:val="22"/>
                <w:szCs w:val="22"/>
              </w:rPr>
              <w:t xml:space="preserve">Molim vas odgovor na pitanje može li tvrtka </w:t>
            </w:r>
            <w:r w:rsidR="00E2136B">
              <w:rPr>
                <w:rFonts w:ascii="Times New Roman" w:hAnsi="Times New Roman" w:cs="Times New Roman"/>
                <w:sz w:val="22"/>
                <w:szCs w:val="22"/>
              </w:rPr>
              <w:t>*****</w:t>
            </w:r>
            <w:r w:rsidRPr="008B022F">
              <w:rPr>
                <w:rFonts w:ascii="Times New Roman" w:hAnsi="Times New Roman" w:cs="Times New Roman"/>
                <w:sz w:val="22"/>
                <w:szCs w:val="22"/>
              </w:rPr>
              <w:t xml:space="preserve">  biti prijavitelj na program Inkluzivne usluge ustanova u kulturi s obzirom na to da su registrirani i za "djelatnosti organizacije i posredovanja u organizaciji koncerata, zabavnih priredbi, izložaba, festivala, animacije, manifestacija i sl. kulturnih priredbi“. Također su vlasnici portala </w:t>
            </w:r>
            <w:r w:rsidR="00E2136B">
              <w:rPr>
                <w:rFonts w:ascii="Times New Roman" w:hAnsi="Times New Roman" w:cs="Times New Roman"/>
                <w:sz w:val="22"/>
                <w:szCs w:val="22"/>
              </w:rPr>
              <w:t>*****</w:t>
            </w:r>
            <w:r w:rsidRPr="008B022F">
              <w:rPr>
                <w:rFonts w:ascii="Times New Roman" w:hAnsi="Times New Roman" w:cs="Times New Roman"/>
                <w:sz w:val="22"/>
                <w:szCs w:val="22"/>
              </w:rPr>
              <w:t xml:space="preserve"> koji je u registru elektroničkih medija, a u sklopu tvrtke postoji i </w:t>
            </w:r>
            <w:r w:rsidR="00E2136B">
              <w:rPr>
                <w:rFonts w:ascii="Times New Roman" w:hAnsi="Times New Roman" w:cs="Times New Roman"/>
                <w:sz w:val="22"/>
                <w:szCs w:val="22"/>
              </w:rPr>
              <w:t>*****?</w:t>
            </w:r>
          </w:p>
          <w:p w14:paraId="2532648E" w14:textId="74DC29B7" w:rsidR="00C84E5C" w:rsidRPr="008B022F" w:rsidRDefault="00C84E5C" w:rsidP="00C84E5C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02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ODGOVOR:</w:t>
            </w:r>
          </w:p>
          <w:p w14:paraId="29D0D5BD" w14:textId="60BB05C5" w:rsidR="00C84E5C" w:rsidRPr="003F6C6E" w:rsidRDefault="008C3F50" w:rsidP="000B5F04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22F">
              <w:rPr>
                <w:rFonts w:ascii="Times New Roman" w:hAnsi="Times New Roman" w:cs="Times New Roman"/>
                <w:sz w:val="22"/>
                <w:szCs w:val="22"/>
              </w:rPr>
              <w:t>Kao što je propisano pod točkom 2.6.1. Uputa za prijavitelje, p</w:t>
            </w:r>
            <w:r w:rsidR="00C84E5C" w:rsidRPr="008B022F">
              <w:rPr>
                <w:rFonts w:ascii="Times New Roman" w:hAnsi="Times New Roman" w:cs="Times New Roman"/>
                <w:sz w:val="22"/>
                <w:szCs w:val="22"/>
              </w:rPr>
              <w:t xml:space="preserve">rihvatljivi su prijavitelji pravne osobe – </w:t>
            </w:r>
            <w:r w:rsidR="00C84E5C" w:rsidRPr="008B02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ustanove u kulturi</w:t>
            </w:r>
            <w:r w:rsidR="00C84E5C" w:rsidRPr="008B022F">
              <w:rPr>
                <w:rFonts w:ascii="Times New Roman" w:hAnsi="Times New Roman" w:cs="Times New Roman"/>
                <w:sz w:val="22"/>
                <w:szCs w:val="22"/>
              </w:rPr>
              <w:t xml:space="preserve">, koje su na dan objave Poziva registrirane za obavljanje djelatnosti u Republici Hrvatskoj najmanje 12 mjeseci te su upisane u odgovarajući registar (Upisnik javnih i privatnih muzeja u Republici Hrvatskoj, Očevidnik kazališta, Upisnik knjižnica u Republici Hrvatskoj - narodna knjižnica, Popis HDA, Očevidnik prikazivača, Registar proračunskih i izvanproračunskih korisnika u grupi </w:t>
            </w:r>
            <w:r w:rsidR="00C84E5C" w:rsidRPr="008B02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Ustanove </w:t>
            </w:r>
            <w:r w:rsidR="00C84E5C" w:rsidRPr="00E2136B">
              <w:rPr>
                <w:rFonts w:ascii="Times New Roman" w:hAnsi="Times New Roman" w:cs="Times New Roman"/>
                <w:sz w:val="22"/>
                <w:szCs w:val="22"/>
              </w:rPr>
              <w:t>u kulturi i sportu: 7.5 Koncertne dvorane i uredi; 7.6 Centri za kulturu; 7.7 Ostale ustanove u kulturi).</w:t>
            </w:r>
            <w:r w:rsidR="008B022F" w:rsidRPr="00E213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563C7DFC" w14:textId="77777777" w:rsidR="004B1D3F" w:rsidRPr="00456515" w:rsidRDefault="004B1D3F" w:rsidP="007E60F3">
      <w:pPr>
        <w:spacing w:beforeLines="80" w:before="192" w:afterLines="80" w:after="192"/>
        <w:rPr>
          <w:rFonts w:ascii="Times New Roman" w:hAnsi="Times New Roman" w:cs="Times New Roman"/>
          <w:sz w:val="22"/>
          <w:szCs w:val="22"/>
        </w:rPr>
      </w:pPr>
    </w:p>
    <w:sectPr w:rsidR="004B1D3F" w:rsidRPr="00456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4D396" w14:textId="77777777" w:rsidR="00EB7A6D" w:rsidRDefault="00EB7A6D" w:rsidP="005E56CA">
      <w:pPr>
        <w:spacing w:before="144" w:after="144"/>
      </w:pPr>
      <w:r>
        <w:separator/>
      </w:r>
    </w:p>
  </w:endnote>
  <w:endnote w:type="continuationSeparator" w:id="0">
    <w:p w14:paraId="5F3E0E79" w14:textId="77777777" w:rsidR="00EB7A6D" w:rsidRDefault="00EB7A6D" w:rsidP="005E56CA">
      <w:pPr>
        <w:spacing w:before="144" w:after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D14E2" w14:textId="77777777" w:rsidR="005E56CA" w:rsidRDefault="005E56CA">
    <w:pPr>
      <w:pStyle w:val="Podnoje"/>
      <w:spacing w:before="144"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367E7" w14:textId="77777777" w:rsidR="005E56CA" w:rsidRDefault="005E56CA">
    <w:pPr>
      <w:pStyle w:val="Podnoje"/>
      <w:spacing w:before="144"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25DB8" w14:textId="77777777" w:rsidR="005E56CA" w:rsidRDefault="005E56CA">
    <w:pPr>
      <w:pStyle w:val="Podnoje"/>
      <w:spacing w:before="144"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D9CA5" w14:textId="77777777" w:rsidR="00EB7A6D" w:rsidRDefault="00EB7A6D" w:rsidP="005E56CA">
      <w:pPr>
        <w:spacing w:before="144" w:after="144"/>
      </w:pPr>
      <w:r>
        <w:separator/>
      </w:r>
    </w:p>
  </w:footnote>
  <w:footnote w:type="continuationSeparator" w:id="0">
    <w:p w14:paraId="7BC98F65" w14:textId="77777777" w:rsidR="00EB7A6D" w:rsidRDefault="00EB7A6D" w:rsidP="005E56CA">
      <w:pPr>
        <w:spacing w:before="144" w:after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2396F" w14:textId="77777777" w:rsidR="005E56CA" w:rsidRDefault="005E56CA">
    <w:pPr>
      <w:pStyle w:val="Zaglavlje"/>
      <w:spacing w:before="144"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DD85" w14:textId="77777777" w:rsidR="005E56CA" w:rsidRDefault="005E56CA">
    <w:pPr>
      <w:pStyle w:val="Zaglavlje"/>
      <w:spacing w:before="144"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048C" w14:textId="77777777" w:rsidR="005E56CA" w:rsidRDefault="005E56CA">
    <w:pPr>
      <w:pStyle w:val="Zaglavlje"/>
      <w:spacing w:before="144" w:after="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F89"/>
    <w:multiLevelType w:val="hybridMultilevel"/>
    <w:tmpl w:val="16F8A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3B75"/>
    <w:multiLevelType w:val="hybridMultilevel"/>
    <w:tmpl w:val="95487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7438"/>
    <w:multiLevelType w:val="hybridMultilevel"/>
    <w:tmpl w:val="7B4CB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0306"/>
    <w:multiLevelType w:val="hybridMultilevel"/>
    <w:tmpl w:val="46C66B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F32F6"/>
    <w:multiLevelType w:val="hybridMultilevel"/>
    <w:tmpl w:val="88BE8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C3887"/>
    <w:multiLevelType w:val="hybridMultilevel"/>
    <w:tmpl w:val="A51E1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4781C"/>
    <w:multiLevelType w:val="multilevel"/>
    <w:tmpl w:val="3A4A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17DA1"/>
    <w:multiLevelType w:val="hybridMultilevel"/>
    <w:tmpl w:val="FA66C7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F0049"/>
    <w:multiLevelType w:val="hybridMultilevel"/>
    <w:tmpl w:val="16C88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22CC4"/>
    <w:multiLevelType w:val="multilevel"/>
    <w:tmpl w:val="741CCA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F9E45FB"/>
    <w:multiLevelType w:val="hybridMultilevel"/>
    <w:tmpl w:val="C3760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0E6A"/>
    <w:multiLevelType w:val="hybridMultilevel"/>
    <w:tmpl w:val="3D9E6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A499C"/>
    <w:multiLevelType w:val="hybridMultilevel"/>
    <w:tmpl w:val="6CD479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71C28"/>
    <w:multiLevelType w:val="hybridMultilevel"/>
    <w:tmpl w:val="991E9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05CDB"/>
    <w:multiLevelType w:val="hybridMultilevel"/>
    <w:tmpl w:val="A14A3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85F60"/>
    <w:multiLevelType w:val="multilevel"/>
    <w:tmpl w:val="69AEDA1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A37EAA"/>
    <w:multiLevelType w:val="hybridMultilevel"/>
    <w:tmpl w:val="AECC5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61401"/>
    <w:multiLevelType w:val="hybridMultilevel"/>
    <w:tmpl w:val="079A1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877C7"/>
    <w:multiLevelType w:val="hybridMultilevel"/>
    <w:tmpl w:val="A9A0E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835E8"/>
    <w:multiLevelType w:val="hybridMultilevel"/>
    <w:tmpl w:val="58AC4D7A"/>
    <w:lvl w:ilvl="0" w:tplc="9C20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404C1"/>
    <w:multiLevelType w:val="hybridMultilevel"/>
    <w:tmpl w:val="3F9A7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D5A4F"/>
    <w:multiLevelType w:val="hybridMultilevel"/>
    <w:tmpl w:val="A94AE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E01C5"/>
    <w:multiLevelType w:val="hybridMultilevel"/>
    <w:tmpl w:val="99F6F9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267789">
    <w:abstractNumId w:val="22"/>
  </w:num>
  <w:num w:numId="2" w16cid:durableId="2028093692">
    <w:abstractNumId w:val="13"/>
  </w:num>
  <w:num w:numId="3" w16cid:durableId="2032409679">
    <w:abstractNumId w:val="8"/>
  </w:num>
  <w:num w:numId="4" w16cid:durableId="1969120780">
    <w:abstractNumId w:val="7"/>
  </w:num>
  <w:num w:numId="5" w16cid:durableId="18894975">
    <w:abstractNumId w:val="17"/>
  </w:num>
  <w:num w:numId="6" w16cid:durableId="1724980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294540">
    <w:abstractNumId w:val="1"/>
  </w:num>
  <w:num w:numId="8" w16cid:durableId="1465000014">
    <w:abstractNumId w:val="0"/>
  </w:num>
  <w:num w:numId="9" w16cid:durableId="1226377860">
    <w:abstractNumId w:val="4"/>
  </w:num>
  <w:num w:numId="10" w16cid:durableId="749086020">
    <w:abstractNumId w:val="18"/>
  </w:num>
  <w:num w:numId="11" w16cid:durableId="583732214">
    <w:abstractNumId w:val="3"/>
  </w:num>
  <w:num w:numId="12" w16cid:durableId="1059861913">
    <w:abstractNumId w:val="21"/>
  </w:num>
  <w:num w:numId="13" w16cid:durableId="1375156098">
    <w:abstractNumId w:val="19"/>
  </w:num>
  <w:num w:numId="14" w16cid:durableId="1224103953">
    <w:abstractNumId w:val="5"/>
  </w:num>
  <w:num w:numId="15" w16cid:durableId="2099323851">
    <w:abstractNumId w:val="10"/>
  </w:num>
  <w:num w:numId="16" w16cid:durableId="375007803">
    <w:abstractNumId w:val="14"/>
  </w:num>
  <w:num w:numId="17" w16cid:durableId="607935026">
    <w:abstractNumId w:val="20"/>
  </w:num>
  <w:num w:numId="18" w16cid:durableId="1784764836">
    <w:abstractNumId w:val="15"/>
  </w:num>
  <w:num w:numId="19" w16cid:durableId="1154568555">
    <w:abstractNumId w:val="12"/>
  </w:num>
  <w:num w:numId="20" w16cid:durableId="169178858">
    <w:abstractNumId w:val="11"/>
  </w:num>
  <w:num w:numId="21" w16cid:durableId="1508397810">
    <w:abstractNumId w:val="16"/>
  </w:num>
  <w:num w:numId="22" w16cid:durableId="1138110898">
    <w:abstractNumId w:val="2"/>
  </w:num>
  <w:num w:numId="23" w16cid:durableId="12708189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8708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CC"/>
    <w:rsid w:val="00011751"/>
    <w:rsid w:val="00021B45"/>
    <w:rsid w:val="000233FB"/>
    <w:rsid w:val="00027CA1"/>
    <w:rsid w:val="00042A9B"/>
    <w:rsid w:val="00051AE5"/>
    <w:rsid w:val="00053597"/>
    <w:rsid w:val="000643E8"/>
    <w:rsid w:val="00066075"/>
    <w:rsid w:val="0008568F"/>
    <w:rsid w:val="000B47FC"/>
    <w:rsid w:val="000B5943"/>
    <w:rsid w:val="000B5F04"/>
    <w:rsid w:val="000C0A64"/>
    <w:rsid w:val="000C1C74"/>
    <w:rsid w:val="000D5001"/>
    <w:rsid w:val="000E5B2C"/>
    <w:rsid w:val="000E7E5E"/>
    <w:rsid w:val="00111ED6"/>
    <w:rsid w:val="0011492E"/>
    <w:rsid w:val="001164B0"/>
    <w:rsid w:val="00123BA4"/>
    <w:rsid w:val="00125480"/>
    <w:rsid w:val="00143522"/>
    <w:rsid w:val="0015006A"/>
    <w:rsid w:val="001560D7"/>
    <w:rsid w:val="00171956"/>
    <w:rsid w:val="001858F8"/>
    <w:rsid w:val="0019279F"/>
    <w:rsid w:val="00193CF0"/>
    <w:rsid w:val="001944FB"/>
    <w:rsid w:val="001A0DDB"/>
    <w:rsid w:val="001B4BCF"/>
    <w:rsid w:val="001B63C2"/>
    <w:rsid w:val="001C42D5"/>
    <w:rsid w:val="001C5D19"/>
    <w:rsid w:val="001E07EC"/>
    <w:rsid w:val="00204394"/>
    <w:rsid w:val="00205914"/>
    <w:rsid w:val="0021147C"/>
    <w:rsid w:val="00220A5E"/>
    <w:rsid w:val="00223376"/>
    <w:rsid w:val="002447BC"/>
    <w:rsid w:val="00256F59"/>
    <w:rsid w:val="00260B58"/>
    <w:rsid w:val="00264E65"/>
    <w:rsid w:val="00271155"/>
    <w:rsid w:val="00273E9B"/>
    <w:rsid w:val="002A2B1C"/>
    <w:rsid w:val="002B1F72"/>
    <w:rsid w:val="002C14FD"/>
    <w:rsid w:val="002D07D8"/>
    <w:rsid w:val="002D1628"/>
    <w:rsid w:val="002D7F8B"/>
    <w:rsid w:val="002E4B18"/>
    <w:rsid w:val="002E76D7"/>
    <w:rsid w:val="002F529E"/>
    <w:rsid w:val="00304A07"/>
    <w:rsid w:val="0031394D"/>
    <w:rsid w:val="0032228B"/>
    <w:rsid w:val="003241F1"/>
    <w:rsid w:val="00335EA3"/>
    <w:rsid w:val="003464B5"/>
    <w:rsid w:val="00352BBD"/>
    <w:rsid w:val="00364AE1"/>
    <w:rsid w:val="003675A8"/>
    <w:rsid w:val="003814CF"/>
    <w:rsid w:val="003944F9"/>
    <w:rsid w:val="003960B0"/>
    <w:rsid w:val="003A4A2D"/>
    <w:rsid w:val="003B209C"/>
    <w:rsid w:val="003B4E17"/>
    <w:rsid w:val="003C2357"/>
    <w:rsid w:val="003D3F40"/>
    <w:rsid w:val="003D3FB1"/>
    <w:rsid w:val="003D66AA"/>
    <w:rsid w:val="003E1779"/>
    <w:rsid w:val="003E29B1"/>
    <w:rsid w:val="003E4C73"/>
    <w:rsid w:val="003E6309"/>
    <w:rsid w:val="003E7F4A"/>
    <w:rsid w:val="003F5751"/>
    <w:rsid w:val="003F6C6E"/>
    <w:rsid w:val="003F6FE0"/>
    <w:rsid w:val="0040055B"/>
    <w:rsid w:val="00410D9C"/>
    <w:rsid w:val="004134D9"/>
    <w:rsid w:val="00434DC8"/>
    <w:rsid w:val="00456515"/>
    <w:rsid w:val="0046208E"/>
    <w:rsid w:val="00463AAD"/>
    <w:rsid w:val="004821B0"/>
    <w:rsid w:val="004943E9"/>
    <w:rsid w:val="004B1D3F"/>
    <w:rsid w:val="004D2855"/>
    <w:rsid w:val="004E5EA6"/>
    <w:rsid w:val="004F51B7"/>
    <w:rsid w:val="005153A6"/>
    <w:rsid w:val="005154CF"/>
    <w:rsid w:val="00517BC0"/>
    <w:rsid w:val="00521267"/>
    <w:rsid w:val="005328F0"/>
    <w:rsid w:val="00532F74"/>
    <w:rsid w:val="00534326"/>
    <w:rsid w:val="0054683C"/>
    <w:rsid w:val="0055115B"/>
    <w:rsid w:val="00561700"/>
    <w:rsid w:val="0056480E"/>
    <w:rsid w:val="0057163A"/>
    <w:rsid w:val="00574203"/>
    <w:rsid w:val="00576622"/>
    <w:rsid w:val="0057698B"/>
    <w:rsid w:val="00581624"/>
    <w:rsid w:val="005958BE"/>
    <w:rsid w:val="005A046C"/>
    <w:rsid w:val="005A6BD1"/>
    <w:rsid w:val="005A7C60"/>
    <w:rsid w:val="005D7A77"/>
    <w:rsid w:val="005E0EAE"/>
    <w:rsid w:val="005E56CA"/>
    <w:rsid w:val="005F0D2C"/>
    <w:rsid w:val="00602D33"/>
    <w:rsid w:val="00615694"/>
    <w:rsid w:val="00631A35"/>
    <w:rsid w:val="006360C5"/>
    <w:rsid w:val="006472D1"/>
    <w:rsid w:val="0065069B"/>
    <w:rsid w:val="006539A0"/>
    <w:rsid w:val="00653C32"/>
    <w:rsid w:val="0066557A"/>
    <w:rsid w:val="00666C5D"/>
    <w:rsid w:val="0066706D"/>
    <w:rsid w:val="006702A4"/>
    <w:rsid w:val="00672195"/>
    <w:rsid w:val="006C03A5"/>
    <w:rsid w:val="006D3C1F"/>
    <w:rsid w:val="006F479E"/>
    <w:rsid w:val="007043F1"/>
    <w:rsid w:val="00706AC7"/>
    <w:rsid w:val="007137C7"/>
    <w:rsid w:val="00717E5D"/>
    <w:rsid w:val="00717F77"/>
    <w:rsid w:val="00722855"/>
    <w:rsid w:val="0073453E"/>
    <w:rsid w:val="0073472E"/>
    <w:rsid w:val="007423F0"/>
    <w:rsid w:val="00751518"/>
    <w:rsid w:val="0075469E"/>
    <w:rsid w:val="00756FC6"/>
    <w:rsid w:val="00773115"/>
    <w:rsid w:val="007747FB"/>
    <w:rsid w:val="00782D02"/>
    <w:rsid w:val="0079021D"/>
    <w:rsid w:val="007A69DE"/>
    <w:rsid w:val="007B23D5"/>
    <w:rsid w:val="007E0B21"/>
    <w:rsid w:val="007E2FA7"/>
    <w:rsid w:val="007E4654"/>
    <w:rsid w:val="007E549D"/>
    <w:rsid w:val="007E60F3"/>
    <w:rsid w:val="007F5FB9"/>
    <w:rsid w:val="00807EC1"/>
    <w:rsid w:val="0082324F"/>
    <w:rsid w:val="0082419E"/>
    <w:rsid w:val="00824ED7"/>
    <w:rsid w:val="00825910"/>
    <w:rsid w:val="00840958"/>
    <w:rsid w:val="00844E06"/>
    <w:rsid w:val="00857417"/>
    <w:rsid w:val="008718E9"/>
    <w:rsid w:val="00892CEB"/>
    <w:rsid w:val="00893C9B"/>
    <w:rsid w:val="0089594A"/>
    <w:rsid w:val="008A7164"/>
    <w:rsid w:val="008B022F"/>
    <w:rsid w:val="008B514F"/>
    <w:rsid w:val="008B7393"/>
    <w:rsid w:val="008C3F50"/>
    <w:rsid w:val="008D0A51"/>
    <w:rsid w:val="008D3919"/>
    <w:rsid w:val="008D59A2"/>
    <w:rsid w:val="008E42F0"/>
    <w:rsid w:val="008F331C"/>
    <w:rsid w:val="009021F3"/>
    <w:rsid w:val="0091120E"/>
    <w:rsid w:val="009231D2"/>
    <w:rsid w:val="0093123A"/>
    <w:rsid w:val="00932148"/>
    <w:rsid w:val="009375F3"/>
    <w:rsid w:val="0094076B"/>
    <w:rsid w:val="00965F03"/>
    <w:rsid w:val="00984690"/>
    <w:rsid w:val="009D5F66"/>
    <w:rsid w:val="009E77B9"/>
    <w:rsid w:val="009F0D92"/>
    <w:rsid w:val="009F20FC"/>
    <w:rsid w:val="009F4860"/>
    <w:rsid w:val="00A22280"/>
    <w:rsid w:val="00A379B6"/>
    <w:rsid w:val="00A42E99"/>
    <w:rsid w:val="00A52477"/>
    <w:rsid w:val="00A57CB0"/>
    <w:rsid w:val="00A61847"/>
    <w:rsid w:val="00A62B7D"/>
    <w:rsid w:val="00A62F63"/>
    <w:rsid w:val="00A63518"/>
    <w:rsid w:val="00A74370"/>
    <w:rsid w:val="00A96779"/>
    <w:rsid w:val="00AA4879"/>
    <w:rsid w:val="00AB2C70"/>
    <w:rsid w:val="00AB5320"/>
    <w:rsid w:val="00AD07B6"/>
    <w:rsid w:val="00AE3C5B"/>
    <w:rsid w:val="00AE5D1C"/>
    <w:rsid w:val="00B01E9C"/>
    <w:rsid w:val="00B056CE"/>
    <w:rsid w:val="00B146BE"/>
    <w:rsid w:val="00B21090"/>
    <w:rsid w:val="00B260CA"/>
    <w:rsid w:val="00B3664C"/>
    <w:rsid w:val="00B401E0"/>
    <w:rsid w:val="00B41D45"/>
    <w:rsid w:val="00B454A9"/>
    <w:rsid w:val="00B50187"/>
    <w:rsid w:val="00B6775A"/>
    <w:rsid w:val="00B70C7F"/>
    <w:rsid w:val="00B8011C"/>
    <w:rsid w:val="00B924CC"/>
    <w:rsid w:val="00BA366B"/>
    <w:rsid w:val="00BA41F9"/>
    <w:rsid w:val="00BA45C8"/>
    <w:rsid w:val="00BB2D58"/>
    <w:rsid w:val="00BD011C"/>
    <w:rsid w:val="00BD55AB"/>
    <w:rsid w:val="00BD55EF"/>
    <w:rsid w:val="00BE4944"/>
    <w:rsid w:val="00BE5205"/>
    <w:rsid w:val="00C02971"/>
    <w:rsid w:val="00C030D0"/>
    <w:rsid w:val="00C35C82"/>
    <w:rsid w:val="00C4349D"/>
    <w:rsid w:val="00C76DA9"/>
    <w:rsid w:val="00C80EF9"/>
    <w:rsid w:val="00C84598"/>
    <w:rsid w:val="00C84E5C"/>
    <w:rsid w:val="00C90317"/>
    <w:rsid w:val="00CA0B99"/>
    <w:rsid w:val="00CA1E34"/>
    <w:rsid w:val="00CB0326"/>
    <w:rsid w:val="00CB7D4D"/>
    <w:rsid w:val="00CC1199"/>
    <w:rsid w:val="00CC44C0"/>
    <w:rsid w:val="00CC65B6"/>
    <w:rsid w:val="00CD3F99"/>
    <w:rsid w:val="00CD6D46"/>
    <w:rsid w:val="00CE6329"/>
    <w:rsid w:val="00CE6C88"/>
    <w:rsid w:val="00D03CA0"/>
    <w:rsid w:val="00D07A10"/>
    <w:rsid w:val="00D225CD"/>
    <w:rsid w:val="00D3203F"/>
    <w:rsid w:val="00D337E3"/>
    <w:rsid w:val="00D55B25"/>
    <w:rsid w:val="00D57828"/>
    <w:rsid w:val="00D73A08"/>
    <w:rsid w:val="00D91272"/>
    <w:rsid w:val="00DA6355"/>
    <w:rsid w:val="00DC2F78"/>
    <w:rsid w:val="00DC697B"/>
    <w:rsid w:val="00DC70C9"/>
    <w:rsid w:val="00DD365C"/>
    <w:rsid w:val="00DD6AC7"/>
    <w:rsid w:val="00DE4D1F"/>
    <w:rsid w:val="00E10A69"/>
    <w:rsid w:val="00E1364F"/>
    <w:rsid w:val="00E2136B"/>
    <w:rsid w:val="00E264AD"/>
    <w:rsid w:val="00E272E0"/>
    <w:rsid w:val="00E27B7A"/>
    <w:rsid w:val="00E4101A"/>
    <w:rsid w:val="00E520DE"/>
    <w:rsid w:val="00E606C6"/>
    <w:rsid w:val="00E606DA"/>
    <w:rsid w:val="00E8221B"/>
    <w:rsid w:val="00E85080"/>
    <w:rsid w:val="00E90715"/>
    <w:rsid w:val="00EB2442"/>
    <w:rsid w:val="00EB7A6D"/>
    <w:rsid w:val="00EC0E9D"/>
    <w:rsid w:val="00EC5EB9"/>
    <w:rsid w:val="00EE365B"/>
    <w:rsid w:val="00EF1058"/>
    <w:rsid w:val="00EF6093"/>
    <w:rsid w:val="00EF7D96"/>
    <w:rsid w:val="00F01F15"/>
    <w:rsid w:val="00F035C1"/>
    <w:rsid w:val="00F24993"/>
    <w:rsid w:val="00F33806"/>
    <w:rsid w:val="00F37E88"/>
    <w:rsid w:val="00F44E52"/>
    <w:rsid w:val="00F47454"/>
    <w:rsid w:val="00F542F5"/>
    <w:rsid w:val="00F56807"/>
    <w:rsid w:val="00F5790C"/>
    <w:rsid w:val="00F64B8F"/>
    <w:rsid w:val="00F73E0D"/>
    <w:rsid w:val="00F824A6"/>
    <w:rsid w:val="00FC10E7"/>
    <w:rsid w:val="00FD510E"/>
    <w:rsid w:val="00FE58EB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D4A7"/>
  <w15:chartTrackingRefBased/>
  <w15:docId w15:val="{29BA76D7-9A6A-4B32-814D-A65EAB01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Lines="60" w:before="60" w:afterLines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B0"/>
    <w:rPr>
      <w:rFonts w:ascii="Aptos" w:eastAsia="Aptos" w:hAnsi="Aptos" w:cs="Aptos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24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24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4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24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24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24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24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24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24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2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2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2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24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24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24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24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24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24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2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9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24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9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24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924CC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B924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924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24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24CC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E27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3203F"/>
    <w:pPr>
      <w:spacing w:beforeLines="0" w:before="0" w:afterLines="0" w:after="0"/>
    </w:pPr>
    <w:rPr>
      <w:rFonts w:ascii="Aptos" w:eastAsia="Aptos" w:hAnsi="Aptos" w:cs="Aptos"/>
      <w:kern w:val="0"/>
      <w:sz w:val="24"/>
      <w:szCs w:val="24"/>
      <w:lang w:eastAsia="hr-HR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260B58"/>
  </w:style>
  <w:style w:type="character" w:styleId="Referencakomentara">
    <w:name w:val="annotation reference"/>
    <w:basedOn w:val="Zadanifontodlomka"/>
    <w:uiPriority w:val="99"/>
    <w:semiHidden/>
    <w:unhideWhenUsed/>
    <w:rsid w:val="002D16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D162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D1628"/>
    <w:rPr>
      <w:rFonts w:ascii="Aptos" w:eastAsia="Aptos" w:hAnsi="Aptos" w:cs="Aptos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D16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D1628"/>
    <w:rPr>
      <w:rFonts w:ascii="Aptos" w:eastAsia="Aptos" w:hAnsi="Aptos" w:cs="Aptos"/>
      <w:b/>
      <w:bCs/>
      <w:kern w:val="0"/>
      <w:sz w:val="20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E56C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E56CA"/>
    <w:rPr>
      <w:rFonts w:ascii="Aptos" w:eastAsia="Aptos" w:hAnsi="Aptos" w:cs="Aptos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E56C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5E56CA"/>
    <w:rPr>
      <w:rFonts w:ascii="Aptos" w:eastAsia="Aptos" w:hAnsi="Aptos" w:cs="Aptos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1741-5437-4FBF-9554-905A3436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Pranić</dc:creator>
  <cp:keywords/>
  <dc:description/>
  <cp:lastModifiedBy>Maja Perucci</cp:lastModifiedBy>
  <cp:revision>8</cp:revision>
  <cp:lastPrinted>2024-10-25T09:34:00Z</cp:lastPrinted>
  <dcterms:created xsi:type="dcterms:W3CDTF">2024-11-19T11:58:00Z</dcterms:created>
  <dcterms:modified xsi:type="dcterms:W3CDTF">2024-11-21T10:37:00Z</dcterms:modified>
</cp:coreProperties>
</file>