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BA971" w14:textId="07335036" w:rsidR="00EE365B" w:rsidRPr="00410D9C" w:rsidRDefault="00EE365B" w:rsidP="007E60F3">
      <w:pPr>
        <w:spacing w:beforeLines="80" w:before="192" w:afterLines="80" w:after="192"/>
        <w:jc w:val="center"/>
        <w:rPr>
          <w:rFonts w:ascii="Times New Roman" w:hAnsi="Times New Roman" w:cs="Times New Roman"/>
          <w:b/>
          <w:bCs/>
          <w:sz w:val="22"/>
          <w:szCs w:val="22"/>
        </w:rPr>
      </w:pPr>
      <w:r w:rsidRPr="00410D9C">
        <w:rPr>
          <w:rFonts w:ascii="Times New Roman" w:hAnsi="Times New Roman" w:cs="Times New Roman"/>
          <w:b/>
          <w:bCs/>
          <w:sz w:val="22"/>
          <w:szCs w:val="22"/>
        </w:rPr>
        <w:t xml:space="preserve">PITANJA I ODGOVORI - </w:t>
      </w:r>
      <w:r w:rsidR="00857417" w:rsidRPr="00410D9C">
        <w:rPr>
          <w:rFonts w:ascii="Times New Roman" w:hAnsi="Times New Roman" w:cs="Times New Roman"/>
          <w:b/>
          <w:bCs/>
          <w:sz w:val="22"/>
          <w:szCs w:val="22"/>
        </w:rPr>
        <w:t>6</w:t>
      </w:r>
      <w:r w:rsidRPr="00410D9C">
        <w:rPr>
          <w:rFonts w:ascii="Times New Roman" w:hAnsi="Times New Roman" w:cs="Times New Roman"/>
          <w:b/>
          <w:bCs/>
          <w:sz w:val="22"/>
          <w:szCs w:val="22"/>
        </w:rPr>
        <w:t>. SET</w:t>
      </w:r>
    </w:p>
    <w:p w14:paraId="33BFA5F9" w14:textId="77777777" w:rsidR="00410D9C" w:rsidRDefault="00EE365B" w:rsidP="007E60F3">
      <w:pPr>
        <w:spacing w:beforeLines="80" w:before="192" w:afterLines="80" w:after="192"/>
        <w:jc w:val="center"/>
        <w:rPr>
          <w:rFonts w:ascii="Times New Roman" w:hAnsi="Times New Roman" w:cs="Times New Roman"/>
          <w:sz w:val="22"/>
          <w:szCs w:val="22"/>
        </w:rPr>
      </w:pPr>
      <w:r w:rsidRPr="00410D9C">
        <w:rPr>
          <w:rFonts w:ascii="Times New Roman" w:hAnsi="Times New Roman" w:cs="Times New Roman"/>
          <w:sz w:val="22"/>
          <w:szCs w:val="22"/>
        </w:rPr>
        <w:t xml:space="preserve">Odgovori na pitanja pristigla elektroničkim putem na adresu esf@min-kulture.hr u razdoblju </w:t>
      </w:r>
    </w:p>
    <w:p w14:paraId="7C804377" w14:textId="41441D46" w:rsidR="00EE365B" w:rsidRPr="00410D9C" w:rsidRDefault="00EE365B" w:rsidP="007E60F3">
      <w:pPr>
        <w:spacing w:beforeLines="80" w:before="192" w:afterLines="80" w:after="192"/>
        <w:jc w:val="center"/>
        <w:rPr>
          <w:rFonts w:ascii="Times New Roman" w:hAnsi="Times New Roman" w:cs="Times New Roman"/>
          <w:sz w:val="22"/>
          <w:szCs w:val="22"/>
        </w:rPr>
      </w:pPr>
      <w:r w:rsidRPr="007E60F3">
        <w:rPr>
          <w:rFonts w:ascii="Times New Roman" w:hAnsi="Times New Roman" w:cs="Times New Roman"/>
          <w:sz w:val="22"/>
          <w:szCs w:val="22"/>
        </w:rPr>
        <w:t xml:space="preserve">od </w:t>
      </w:r>
      <w:r w:rsidR="00857417" w:rsidRPr="007E60F3">
        <w:rPr>
          <w:rFonts w:ascii="Times New Roman" w:hAnsi="Times New Roman" w:cs="Times New Roman"/>
          <w:sz w:val="22"/>
          <w:szCs w:val="22"/>
        </w:rPr>
        <w:t>22</w:t>
      </w:r>
      <w:r w:rsidRPr="007E60F3">
        <w:rPr>
          <w:rFonts w:ascii="Times New Roman" w:hAnsi="Times New Roman" w:cs="Times New Roman"/>
          <w:sz w:val="22"/>
          <w:szCs w:val="22"/>
        </w:rPr>
        <w:t xml:space="preserve">. </w:t>
      </w:r>
      <w:r w:rsidR="0046208E" w:rsidRPr="007E60F3">
        <w:rPr>
          <w:rFonts w:ascii="Times New Roman" w:hAnsi="Times New Roman" w:cs="Times New Roman"/>
          <w:sz w:val="22"/>
          <w:szCs w:val="22"/>
        </w:rPr>
        <w:t>do 2</w:t>
      </w:r>
      <w:r w:rsidR="007E60F3" w:rsidRPr="007E60F3">
        <w:rPr>
          <w:rFonts w:ascii="Times New Roman" w:hAnsi="Times New Roman" w:cs="Times New Roman"/>
          <w:sz w:val="22"/>
          <w:szCs w:val="22"/>
        </w:rPr>
        <w:t>5</w:t>
      </w:r>
      <w:r w:rsidR="0046208E" w:rsidRPr="007E60F3">
        <w:rPr>
          <w:rFonts w:ascii="Times New Roman" w:hAnsi="Times New Roman" w:cs="Times New Roman"/>
          <w:sz w:val="22"/>
          <w:szCs w:val="22"/>
        </w:rPr>
        <w:t xml:space="preserve">. </w:t>
      </w:r>
      <w:r w:rsidRPr="007E60F3">
        <w:rPr>
          <w:rFonts w:ascii="Times New Roman" w:hAnsi="Times New Roman" w:cs="Times New Roman"/>
          <w:sz w:val="22"/>
          <w:szCs w:val="22"/>
        </w:rPr>
        <w:t>listopada</w:t>
      </w:r>
      <w:r w:rsidR="0046208E" w:rsidRPr="007E60F3">
        <w:rPr>
          <w:rFonts w:ascii="Times New Roman" w:hAnsi="Times New Roman" w:cs="Times New Roman"/>
          <w:sz w:val="22"/>
          <w:szCs w:val="22"/>
        </w:rPr>
        <w:t xml:space="preserve"> </w:t>
      </w:r>
      <w:r w:rsidR="00857417" w:rsidRPr="007E60F3">
        <w:rPr>
          <w:rFonts w:ascii="Times New Roman" w:hAnsi="Times New Roman" w:cs="Times New Roman"/>
          <w:sz w:val="22"/>
          <w:szCs w:val="22"/>
        </w:rPr>
        <w:t>2</w:t>
      </w:r>
      <w:r w:rsidRPr="007E60F3">
        <w:rPr>
          <w:rFonts w:ascii="Times New Roman" w:hAnsi="Times New Roman" w:cs="Times New Roman"/>
          <w:sz w:val="22"/>
          <w:szCs w:val="22"/>
        </w:rPr>
        <w:t>024. godine</w:t>
      </w:r>
    </w:p>
    <w:p w14:paraId="5FA93041" w14:textId="77777777" w:rsidR="00EE365B" w:rsidRPr="00410D9C" w:rsidRDefault="00EE365B" w:rsidP="007E60F3">
      <w:pPr>
        <w:spacing w:beforeLines="80" w:before="192" w:afterLines="80" w:after="192"/>
        <w:jc w:val="center"/>
        <w:rPr>
          <w:rFonts w:ascii="Times New Roman" w:hAnsi="Times New Roman" w:cs="Times New Roman"/>
          <w:sz w:val="22"/>
          <w:szCs w:val="22"/>
        </w:rPr>
      </w:pPr>
      <w:r w:rsidRPr="00410D9C">
        <w:rPr>
          <w:rFonts w:ascii="Times New Roman" w:hAnsi="Times New Roman" w:cs="Times New Roman"/>
          <w:sz w:val="22"/>
          <w:szCs w:val="22"/>
        </w:rPr>
        <w:t xml:space="preserve">POZIV NA DOSTAVU PROJEKTNIH PRIJEDLOGA SF.3.4.08.04 </w:t>
      </w:r>
    </w:p>
    <w:p w14:paraId="78AD098C" w14:textId="77777777" w:rsidR="00EE365B" w:rsidRPr="00410D9C" w:rsidRDefault="00EE365B" w:rsidP="007E60F3">
      <w:pPr>
        <w:spacing w:beforeLines="80" w:before="192" w:afterLines="80" w:after="192"/>
        <w:jc w:val="center"/>
        <w:rPr>
          <w:rFonts w:ascii="Times New Roman" w:hAnsi="Times New Roman" w:cs="Times New Roman"/>
          <w:b/>
          <w:bCs/>
          <w:sz w:val="22"/>
          <w:szCs w:val="22"/>
        </w:rPr>
      </w:pPr>
      <w:r w:rsidRPr="00410D9C">
        <w:rPr>
          <w:rFonts w:ascii="Times New Roman" w:hAnsi="Times New Roman" w:cs="Times New Roman"/>
          <w:b/>
          <w:bCs/>
          <w:sz w:val="22"/>
          <w:szCs w:val="22"/>
        </w:rPr>
        <w:t>„Inkluzivne usluge ustanova u kulturi“</w:t>
      </w:r>
    </w:p>
    <w:p w14:paraId="2AD0BDD2" w14:textId="77777777" w:rsidR="00EE365B" w:rsidRPr="00410D9C" w:rsidRDefault="00EE365B" w:rsidP="007E60F3">
      <w:pPr>
        <w:spacing w:beforeLines="80" w:before="192" w:afterLines="80" w:after="192"/>
        <w:rPr>
          <w:rFonts w:ascii="Times New Roman" w:hAnsi="Times New Roman" w:cs="Times New Roman"/>
          <w:b/>
          <w:bCs/>
          <w:sz w:val="22"/>
          <w:szCs w:val="22"/>
        </w:rPr>
      </w:pPr>
    </w:p>
    <w:tbl>
      <w:tblPr>
        <w:tblStyle w:val="Reetkatablice1"/>
        <w:tblW w:w="9464" w:type="dxa"/>
        <w:tblInd w:w="-113" w:type="dxa"/>
        <w:tblLook w:val="04A0" w:firstRow="1" w:lastRow="0" w:firstColumn="1" w:lastColumn="0" w:noHBand="0" w:noVBand="1"/>
      </w:tblPr>
      <w:tblGrid>
        <w:gridCol w:w="9464"/>
      </w:tblGrid>
      <w:tr w:rsidR="00EE365B" w:rsidRPr="007E60F3" w14:paraId="1B56620C" w14:textId="77777777" w:rsidTr="0057698B">
        <w:trPr>
          <w:trHeight w:val="975"/>
        </w:trPr>
        <w:tc>
          <w:tcPr>
            <w:tcW w:w="9464" w:type="dxa"/>
            <w:shd w:val="clear" w:color="auto" w:fill="FAE2D5" w:themeFill="accent2" w:themeFillTint="33"/>
          </w:tcPr>
          <w:p w14:paraId="5AD3E0E2" w14:textId="75C8F44B" w:rsidR="00463AAD" w:rsidRPr="007E60F3" w:rsidRDefault="00463AAD" w:rsidP="007E60F3">
            <w:pPr>
              <w:spacing w:beforeLines="80" w:before="192" w:afterLines="80" w:after="192"/>
              <w:jc w:val="both"/>
              <w:rPr>
                <w:rFonts w:ascii="Times New Roman" w:hAnsi="Times New Roman" w:cs="Times New Roman"/>
                <w:b/>
                <w:bCs/>
                <w:sz w:val="20"/>
                <w:szCs w:val="20"/>
              </w:rPr>
            </w:pPr>
            <w:r w:rsidRPr="007E60F3">
              <w:rPr>
                <w:rFonts w:ascii="Times New Roman" w:hAnsi="Times New Roman" w:cs="Times New Roman"/>
                <w:b/>
                <w:bCs/>
                <w:sz w:val="20"/>
                <w:szCs w:val="20"/>
              </w:rPr>
              <w:t>UPUTE ZA PRIJAVITELJE</w:t>
            </w:r>
          </w:p>
          <w:p w14:paraId="4B551D6B" w14:textId="63D89BAE" w:rsidR="00463AAD" w:rsidRPr="00BA45C8" w:rsidRDefault="00463AAD" w:rsidP="007E60F3">
            <w:pPr>
              <w:spacing w:beforeLines="80" w:before="192" w:afterLines="80" w:after="192"/>
              <w:jc w:val="both"/>
              <w:rPr>
                <w:rFonts w:ascii="Times New Roman" w:hAnsi="Times New Roman" w:cs="Times New Roman"/>
                <w:b/>
                <w:bCs/>
                <w:sz w:val="20"/>
                <w:szCs w:val="20"/>
              </w:rPr>
            </w:pPr>
            <w:r w:rsidRPr="007E60F3">
              <w:rPr>
                <w:rFonts w:ascii="Times New Roman" w:hAnsi="Times New Roman" w:cs="Times New Roman"/>
                <w:b/>
                <w:bCs/>
                <w:sz w:val="20"/>
                <w:szCs w:val="20"/>
              </w:rPr>
              <w:t>2. PRAVILA PDP-</w:t>
            </w:r>
            <w:r w:rsidR="00BA45C8">
              <w:rPr>
                <w:rFonts w:ascii="Times New Roman" w:hAnsi="Times New Roman" w:cs="Times New Roman"/>
                <w:b/>
                <w:bCs/>
                <w:sz w:val="20"/>
                <w:szCs w:val="20"/>
              </w:rPr>
              <w:t>a;</w:t>
            </w:r>
            <w:r w:rsidR="00893C9B">
              <w:rPr>
                <w:rFonts w:ascii="Times New Roman" w:hAnsi="Times New Roman" w:cs="Times New Roman"/>
                <w:b/>
                <w:bCs/>
                <w:sz w:val="20"/>
                <w:szCs w:val="20"/>
              </w:rPr>
              <w:t xml:space="preserve"> </w:t>
            </w:r>
            <w:r w:rsidRPr="007E60F3">
              <w:rPr>
                <w:rFonts w:ascii="Times New Roman" w:hAnsi="Times New Roman" w:cs="Times New Roman"/>
                <w:b/>
                <w:bCs/>
                <w:sz w:val="20"/>
                <w:szCs w:val="20"/>
              </w:rPr>
              <w:t>2.7. PRIHVATLJIVOST TROŠKOVA</w:t>
            </w:r>
            <w:r w:rsidR="00BA45C8">
              <w:rPr>
                <w:rFonts w:ascii="Times New Roman" w:hAnsi="Times New Roman" w:cs="Times New Roman"/>
                <w:b/>
                <w:bCs/>
                <w:sz w:val="20"/>
                <w:szCs w:val="20"/>
              </w:rPr>
              <w:t xml:space="preserve">; </w:t>
            </w:r>
            <w:r w:rsidRPr="007E60F3">
              <w:rPr>
                <w:rFonts w:ascii="Times New Roman" w:hAnsi="Times New Roman" w:cs="Times New Roman"/>
                <w:b/>
                <w:bCs/>
                <w:sz w:val="20"/>
                <w:szCs w:val="20"/>
              </w:rPr>
              <w:t>2.7.1. PRIHVATLJIVE VRSTE TROŠKOVA</w:t>
            </w:r>
          </w:p>
        </w:tc>
      </w:tr>
      <w:tr w:rsidR="00EE365B" w:rsidRPr="007E60F3" w14:paraId="39BEBA3F" w14:textId="77777777" w:rsidTr="0057698B">
        <w:trPr>
          <w:trHeight w:val="699"/>
        </w:trPr>
        <w:tc>
          <w:tcPr>
            <w:tcW w:w="9464" w:type="dxa"/>
          </w:tcPr>
          <w:p w14:paraId="41EBF1C2" w14:textId="710272B6" w:rsidR="00EE365B" w:rsidRPr="007E60F3" w:rsidRDefault="00EE365B" w:rsidP="007E60F3">
            <w:pPr>
              <w:spacing w:beforeLines="80" w:before="192" w:afterLines="80" w:after="192"/>
              <w:jc w:val="both"/>
              <w:rPr>
                <w:rFonts w:ascii="Times New Roman" w:hAnsi="Times New Roman" w:cs="Times New Roman"/>
                <w:b/>
                <w:bCs/>
                <w:sz w:val="22"/>
                <w:szCs w:val="22"/>
              </w:rPr>
            </w:pPr>
            <w:r w:rsidRPr="007E60F3">
              <w:rPr>
                <w:rFonts w:ascii="Times New Roman" w:hAnsi="Times New Roman" w:cs="Times New Roman"/>
                <w:b/>
                <w:bCs/>
                <w:sz w:val="22"/>
                <w:szCs w:val="22"/>
              </w:rPr>
              <w:t>PITANJE:</w:t>
            </w:r>
          </w:p>
          <w:p w14:paraId="283084EC" w14:textId="5C74869B" w:rsidR="00364AE1" w:rsidRPr="007E60F3" w:rsidRDefault="00364AE1" w:rsidP="007E60F3">
            <w:pPr>
              <w:spacing w:beforeLines="80" w:before="192" w:afterLines="80" w:after="192"/>
              <w:jc w:val="both"/>
              <w:rPr>
                <w:rFonts w:ascii="Times New Roman" w:hAnsi="Times New Roman" w:cs="Times New Roman"/>
                <w:sz w:val="22"/>
                <w:szCs w:val="22"/>
              </w:rPr>
            </w:pPr>
            <w:r w:rsidRPr="007E60F3">
              <w:rPr>
                <w:rFonts w:ascii="Times New Roman" w:hAnsi="Times New Roman" w:cs="Times New Roman"/>
                <w:sz w:val="22"/>
                <w:szCs w:val="22"/>
              </w:rPr>
              <w:t>Vezano za Poziv na dostavu projektnih prijedloga Inkluzivne usluge ustanova u kulturi, molimo odgovor na slijedeće pitanje:</w:t>
            </w:r>
          </w:p>
          <w:p w14:paraId="0448B654" w14:textId="76B369D0" w:rsidR="00364AE1" w:rsidRPr="007E60F3" w:rsidRDefault="00364AE1" w:rsidP="007E60F3">
            <w:pPr>
              <w:spacing w:beforeLines="80" w:before="192" w:afterLines="80" w:after="192"/>
              <w:jc w:val="both"/>
              <w:rPr>
                <w:rFonts w:ascii="Times New Roman" w:hAnsi="Times New Roman" w:cs="Times New Roman"/>
                <w:sz w:val="22"/>
                <w:szCs w:val="22"/>
              </w:rPr>
            </w:pPr>
            <w:r w:rsidRPr="007E60F3">
              <w:rPr>
                <w:rFonts w:ascii="Times New Roman" w:hAnsi="Times New Roman" w:cs="Times New Roman"/>
                <w:sz w:val="22"/>
                <w:szCs w:val="22"/>
              </w:rPr>
              <w:t xml:space="preserve">Gradski muzej je prijavitelj koji ima novoobnovljene muzejske izložbene prostorije, ali postoji i stari dio muzejskih izložbenih prostorija koje ne ispunjavaju elemente pristupačnosti za svladavanje visinskih razlika za osobe smanjene pokretljivosti jer se nalaze 2 ili 4 stepenice. </w:t>
            </w:r>
            <w:r w:rsidR="003C2357" w:rsidRPr="007E60F3">
              <w:rPr>
                <w:rFonts w:ascii="Times New Roman" w:hAnsi="Times New Roman" w:cs="Times New Roman"/>
                <w:sz w:val="22"/>
                <w:szCs w:val="22"/>
              </w:rPr>
              <w:t>Je li</w:t>
            </w:r>
            <w:r w:rsidRPr="007E60F3">
              <w:rPr>
                <w:rFonts w:ascii="Times New Roman" w:hAnsi="Times New Roman" w:cs="Times New Roman"/>
                <w:sz w:val="22"/>
                <w:szCs w:val="22"/>
              </w:rPr>
              <w:t xml:space="preserve"> prihvatljiv trošak ugradnje rampe te postavljanje rukohvata u prostorije gdje je to potrebno kako bi</w:t>
            </w:r>
            <w:r w:rsidR="003C2357" w:rsidRPr="007E60F3">
              <w:rPr>
                <w:rFonts w:ascii="Times New Roman" w:hAnsi="Times New Roman" w:cs="Times New Roman"/>
                <w:sz w:val="22"/>
                <w:szCs w:val="22"/>
              </w:rPr>
              <w:t>smo</w:t>
            </w:r>
            <w:r w:rsidRPr="007E60F3">
              <w:rPr>
                <w:rFonts w:ascii="Times New Roman" w:hAnsi="Times New Roman" w:cs="Times New Roman"/>
                <w:sz w:val="22"/>
                <w:szCs w:val="22"/>
              </w:rPr>
              <w:t xml:space="preserve"> omogućili dostupnost kulturnog sadržaja i osobama smanjene pokretljivosti?</w:t>
            </w:r>
          </w:p>
          <w:p w14:paraId="54CCD4AB" w14:textId="5D0CC6A9" w:rsidR="000B47FC" w:rsidRPr="007E60F3" w:rsidRDefault="00EE365B" w:rsidP="007E60F3">
            <w:pPr>
              <w:spacing w:beforeLines="80" w:before="192" w:afterLines="80" w:after="192"/>
              <w:jc w:val="both"/>
              <w:rPr>
                <w:rFonts w:ascii="Times New Roman" w:hAnsi="Times New Roman" w:cs="Times New Roman"/>
                <w:b/>
                <w:bCs/>
                <w:sz w:val="22"/>
                <w:szCs w:val="22"/>
              </w:rPr>
            </w:pPr>
            <w:r w:rsidRPr="007E60F3">
              <w:rPr>
                <w:rFonts w:ascii="Times New Roman" w:hAnsi="Times New Roman" w:cs="Times New Roman"/>
                <w:b/>
                <w:bCs/>
                <w:sz w:val="22"/>
                <w:szCs w:val="22"/>
              </w:rPr>
              <w:t>ODGOVOR:</w:t>
            </w:r>
          </w:p>
          <w:p w14:paraId="54897E4A" w14:textId="15FF7032" w:rsidR="00EE365B" w:rsidRPr="007E60F3" w:rsidRDefault="00410D9C" w:rsidP="007E60F3">
            <w:pPr>
              <w:spacing w:beforeLines="80" w:before="192" w:afterLines="80" w:after="192"/>
              <w:jc w:val="both"/>
              <w:rPr>
                <w:rFonts w:ascii="Times New Roman" w:hAnsi="Times New Roman" w:cs="Times New Roman"/>
                <w:sz w:val="22"/>
                <w:szCs w:val="22"/>
              </w:rPr>
            </w:pPr>
            <w:r w:rsidRPr="007E60F3">
              <w:rPr>
                <w:rFonts w:ascii="Times New Roman" w:hAnsi="Times New Roman" w:cs="Times New Roman"/>
                <w:sz w:val="22"/>
                <w:szCs w:val="22"/>
              </w:rPr>
              <w:t>Trošak građevinskih radova nije predviđen kao prihvatljiv izravan trošak u okviru ovog poziva. Natječajna dokumentacija će biti izmijenjena tako da će u točki 2.7.4. UzP-a trošak izvođenja građevinski</w:t>
            </w:r>
            <w:r w:rsidR="00B50187" w:rsidRPr="007E60F3">
              <w:rPr>
                <w:rFonts w:ascii="Times New Roman" w:hAnsi="Times New Roman" w:cs="Times New Roman"/>
                <w:sz w:val="22"/>
                <w:szCs w:val="22"/>
              </w:rPr>
              <w:t>h</w:t>
            </w:r>
            <w:r w:rsidRPr="007E60F3">
              <w:rPr>
                <w:rFonts w:ascii="Times New Roman" w:hAnsi="Times New Roman" w:cs="Times New Roman"/>
                <w:sz w:val="22"/>
                <w:szCs w:val="22"/>
              </w:rPr>
              <w:t xml:space="preserve"> radova biti naveden kao neprihvatljivi trošak.  </w:t>
            </w:r>
          </w:p>
        </w:tc>
      </w:tr>
      <w:tr w:rsidR="00EE365B" w:rsidRPr="007E60F3" w14:paraId="0F86F746" w14:textId="77777777" w:rsidTr="0057698B">
        <w:trPr>
          <w:trHeight w:val="699"/>
        </w:trPr>
        <w:tc>
          <w:tcPr>
            <w:tcW w:w="9464" w:type="dxa"/>
            <w:shd w:val="clear" w:color="auto" w:fill="FAE2D5" w:themeFill="accent2" w:themeFillTint="33"/>
          </w:tcPr>
          <w:p w14:paraId="43B2F7ED" w14:textId="09CF8713" w:rsidR="008A7164" w:rsidRPr="007E60F3" w:rsidRDefault="00463AAD" w:rsidP="007E60F3">
            <w:pPr>
              <w:spacing w:beforeLines="80" w:before="192" w:afterLines="80" w:after="192"/>
              <w:rPr>
                <w:rFonts w:ascii="Times New Roman" w:hAnsi="Times New Roman" w:cs="Times New Roman"/>
                <w:b/>
                <w:bCs/>
                <w:sz w:val="20"/>
                <w:szCs w:val="20"/>
              </w:rPr>
            </w:pPr>
            <w:r w:rsidRPr="007E60F3">
              <w:rPr>
                <w:rFonts w:ascii="Times New Roman" w:hAnsi="Times New Roman" w:cs="Times New Roman"/>
                <w:b/>
                <w:bCs/>
                <w:sz w:val="20"/>
                <w:szCs w:val="20"/>
              </w:rPr>
              <w:t>UPUTE ZA PRIJAVITELJE</w:t>
            </w:r>
          </w:p>
          <w:p w14:paraId="2B766BDD" w14:textId="77777777" w:rsidR="00BA45C8" w:rsidRDefault="00463AAD" w:rsidP="007E60F3">
            <w:pPr>
              <w:spacing w:beforeLines="80" w:before="192" w:afterLines="80" w:after="192"/>
              <w:rPr>
                <w:rFonts w:ascii="Times New Roman" w:hAnsi="Times New Roman" w:cs="Times New Roman"/>
                <w:b/>
                <w:bCs/>
                <w:sz w:val="20"/>
                <w:szCs w:val="20"/>
              </w:rPr>
            </w:pPr>
            <w:r w:rsidRPr="007E60F3">
              <w:rPr>
                <w:rFonts w:ascii="Times New Roman" w:hAnsi="Times New Roman" w:cs="Times New Roman"/>
                <w:b/>
                <w:bCs/>
                <w:sz w:val="20"/>
                <w:szCs w:val="20"/>
              </w:rPr>
              <w:t>2. PRAVILA PDP-</w:t>
            </w:r>
            <w:r w:rsidR="00BA45C8">
              <w:rPr>
                <w:rFonts w:ascii="Times New Roman" w:hAnsi="Times New Roman" w:cs="Times New Roman"/>
                <w:b/>
                <w:bCs/>
                <w:sz w:val="20"/>
                <w:szCs w:val="20"/>
              </w:rPr>
              <w:t xml:space="preserve">a; </w:t>
            </w:r>
          </w:p>
          <w:p w14:paraId="3511971C" w14:textId="0FC8F547" w:rsidR="00EE365B" w:rsidRPr="007E60F3" w:rsidRDefault="00463AAD" w:rsidP="007E60F3">
            <w:pPr>
              <w:spacing w:beforeLines="80" w:before="192" w:afterLines="80" w:after="192"/>
              <w:rPr>
                <w:rFonts w:ascii="Times New Roman" w:hAnsi="Times New Roman" w:cs="Times New Roman"/>
                <w:b/>
                <w:bCs/>
                <w:sz w:val="20"/>
                <w:szCs w:val="20"/>
              </w:rPr>
            </w:pPr>
            <w:r w:rsidRPr="007E60F3">
              <w:rPr>
                <w:rFonts w:ascii="Times New Roman" w:hAnsi="Times New Roman" w:cs="Times New Roman"/>
                <w:b/>
                <w:bCs/>
                <w:sz w:val="20"/>
                <w:szCs w:val="20"/>
              </w:rPr>
              <w:t>2.1. SPECIFIČNI CILJEVI PDP-A S CILJNIM SKUPINAMA I POKAZATELJIMA</w:t>
            </w:r>
            <w:r w:rsidR="00BA45C8">
              <w:rPr>
                <w:rFonts w:ascii="Times New Roman" w:hAnsi="Times New Roman" w:cs="Times New Roman"/>
                <w:b/>
                <w:bCs/>
                <w:sz w:val="20"/>
                <w:szCs w:val="20"/>
              </w:rPr>
              <w:t>;</w:t>
            </w:r>
          </w:p>
          <w:p w14:paraId="719126DC" w14:textId="092ECF6F" w:rsidR="009F0D92" w:rsidRPr="007E60F3" w:rsidRDefault="007E60F3" w:rsidP="007E60F3">
            <w:pPr>
              <w:spacing w:beforeLines="80" w:before="192" w:afterLines="80" w:after="192"/>
              <w:rPr>
                <w:rFonts w:ascii="Times New Roman" w:hAnsi="Times New Roman" w:cs="Times New Roman"/>
                <w:b/>
                <w:bCs/>
                <w:sz w:val="20"/>
                <w:szCs w:val="20"/>
              </w:rPr>
            </w:pPr>
            <w:r w:rsidRPr="007E60F3">
              <w:rPr>
                <w:rFonts w:ascii="Times New Roman" w:hAnsi="Times New Roman" w:cs="Times New Roman"/>
                <w:b/>
                <w:bCs/>
                <w:sz w:val="20"/>
                <w:szCs w:val="20"/>
              </w:rPr>
              <w:t xml:space="preserve">2.4. </w:t>
            </w:r>
            <w:r w:rsidR="00463AAD" w:rsidRPr="007E60F3">
              <w:rPr>
                <w:rFonts w:ascii="Times New Roman" w:hAnsi="Times New Roman" w:cs="Times New Roman"/>
                <w:b/>
                <w:bCs/>
                <w:sz w:val="20"/>
                <w:szCs w:val="20"/>
              </w:rPr>
              <w:t>IZNOSI I INTENZITETI BESPOVRATNIH SREDSTAVA PO POJEDINAČNOM PROJEKTNOM PRIJEDLOGU</w:t>
            </w:r>
            <w:r w:rsidR="00893C9B">
              <w:rPr>
                <w:rFonts w:ascii="Times New Roman" w:hAnsi="Times New Roman" w:cs="Times New Roman"/>
                <w:b/>
                <w:bCs/>
                <w:sz w:val="20"/>
                <w:szCs w:val="20"/>
              </w:rPr>
              <w:t>;</w:t>
            </w:r>
          </w:p>
          <w:p w14:paraId="365900F8" w14:textId="351207FB" w:rsidR="00463AAD" w:rsidRPr="00BA45C8" w:rsidRDefault="00463AAD" w:rsidP="007E60F3">
            <w:pPr>
              <w:spacing w:beforeLines="80" w:before="192" w:afterLines="80" w:after="192"/>
              <w:rPr>
                <w:rFonts w:ascii="Times New Roman" w:hAnsi="Times New Roman" w:cs="Times New Roman"/>
                <w:b/>
                <w:bCs/>
                <w:sz w:val="20"/>
                <w:szCs w:val="20"/>
              </w:rPr>
            </w:pPr>
            <w:r w:rsidRPr="007E60F3">
              <w:rPr>
                <w:rFonts w:ascii="Times New Roman" w:hAnsi="Times New Roman" w:cs="Times New Roman"/>
                <w:b/>
                <w:bCs/>
                <w:sz w:val="20"/>
                <w:szCs w:val="20"/>
              </w:rPr>
              <w:t>2.7. PRIHVATLJIVOST TROŠKOVA</w:t>
            </w:r>
            <w:r w:rsidR="00BA45C8">
              <w:rPr>
                <w:rFonts w:ascii="Times New Roman" w:hAnsi="Times New Roman" w:cs="Times New Roman"/>
                <w:b/>
                <w:bCs/>
                <w:sz w:val="20"/>
                <w:szCs w:val="20"/>
              </w:rPr>
              <w:t xml:space="preserve">; </w:t>
            </w:r>
            <w:r w:rsidRPr="007E60F3">
              <w:rPr>
                <w:rFonts w:ascii="Times New Roman" w:hAnsi="Times New Roman" w:cs="Times New Roman"/>
                <w:b/>
                <w:bCs/>
                <w:sz w:val="20"/>
                <w:szCs w:val="20"/>
              </w:rPr>
              <w:t>2.7.1. PRIHVATLJIVE VRSTE TROŠKOVA</w:t>
            </w:r>
          </w:p>
        </w:tc>
      </w:tr>
      <w:tr w:rsidR="00EE365B" w:rsidRPr="007E60F3" w14:paraId="1B768A11" w14:textId="77777777" w:rsidTr="0057698B">
        <w:trPr>
          <w:trHeight w:val="699"/>
        </w:trPr>
        <w:tc>
          <w:tcPr>
            <w:tcW w:w="9464" w:type="dxa"/>
          </w:tcPr>
          <w:p w14:paraId="637F1500" w14:textId="529AAC90" w:rsidR="00EE365B" w:rsidRPr="007E60F3" w:rsidRDefault="00EE365B" w:rsidP="007E60F3">
            <w:pPr>
              <w:spacing w:beforeLines="80" w:before="192" w:afterLines="80" w:after="192"/>
              <w:rPr>
                <w:rFonts w:ascii="Times New Roman" w:hAnsi="Times New Roman" w:cs="Times New Roman"/>
                <w:sz w:val="22"/>
                <w:szCs w:val="22"/>
              </w:rPr>
            </w:pPr>
            <w:r w:rsidRPr="007E60F3">
              <w:rPr>
                <w:rFonts w:ascii="Times New Roman" w:hAnsi="Times New Roman" w:cs="Times New Roman"/>
                <w:b/>
                <w:bCs/>
                <w:sz w:val="22"/>
                <w:szCs w:val="22"/>
              </w:rPr>
              <w:t>PITANJE:</w:t>
            </w:r>
            <w:r w:rsidRPr="007E60F3">
              <w:rPr>
                <w:rFonts w:ascii="Times New Roman" w:hAnsi="Times New Roman" w:cs="Times New Roman"/>
                <w:sz w:val="22"/>
                <w:szCs w:val="22"/>
              </w:rPr>
              <w:t xml:space="preserve"> </w:t>
            </w:r>
          </w:p>
          <w:p w14:paraId="3F5C7188" w14:textId="77777777" w:rsidR="00223376" w:rsidRPr="007E60F3" w:rsidRDefault="00223376" w:rsidP="007E60F3">
            <w:pPr>
              <w:spacing w:beforeLines="80" w:before="192" w:afterLines="80" w:after="192"/>
              <w:rPr>
                <w:rFonts w:ascii="Times New Roman" w:hAnsi="Times New Roman" w:cs="Times New Roman"/>
                <w:sz w:val="22"/>
                <w:szCs w:val="22"/>
              </w:rPr>
            </w:pPr>
            <w:r w:rsidRPr="007E60F3">
              <w:rPr>
                <w:rFonts w:ascii="Times New Roman" w:hAnsi="Times New Roman" w:cs="Times New Roman"/>
                <w:sz w:val="22"/>
                <w:szCs w:val="22"/>
              </w:rPr>
              <w:t>Nastavno na objavljeni Javni poziv molimo Vas za odgovore na sljedeće upite:</w:t>
            </w:r>
          </w:p>
          <w:p w14:paraId="3450DA86" w14:textId="09A73AE3" w:rsidR="00223376" w:rsidRPr="007E60F3" w:rsidRDefault="00223376" w:rsidP="00B260CA">
            <w:pPr>
              <w:pStyle w:val="Odlomakpopisa"/>
              <w:numPr>
                <w:ilvl w:val="0"/>
                <w:numId w:val="12"/>
              </w:numPr>
              <w:spacing w:beforeLines="80" w:before="192" w:afterLines="80" w:after="192"/>
              <w:rPr>
                <w:rFonts w:ascii="Times New Roman" w:hAnsi="Times New Roman" w:cs="Times New Roman"/>
              </w:rPr>
            </w:pPr>
            <w:bookmarkStart w:id="0" w:name="_Hlk180994622"/>
            <w:r w:rsidRPr="007E60F3">
              <w:rPr>
                <w:rFonts w:ascii="Times New Roman" w:hAnsi="Times New Roman" w:cs="Times New Roman"/>
              </w:rPr>
              <w:t>Mora li pri provedbi svake radionice za ciljanu skupin</w:t>
            </w:r>
            <w:r w:rsidR="00B50187" w:rsidRPr="007E60F3">
              <w:rPr>
                <w:rFonts w:ascii="Times New Roman" w:hAnsi="Times New Roman" w:cs="Times New Roman"/>
              </w:rPr>
              <w:t>u</w:t>
            </w:r>
            <w:r w:rsidRPr="007E60F3">
              <w:rPr>
                <w:rFonts w:ascii="Times New Roman" w:hAnsi="Times New Roman" w:cs="Times New Roman"/>
              </w:rPr>
              <w:t xml:space="preserve"> na istoj sudjelovati minimalno 55 korisnika jedne ciljne skupine ili je 55 korisnika minimalni (kumulativni) broj korisnika projekta (svih ciljnih skupina)? </w:t>
            </w:r>
            <w:r w:rsidR="00965F03" w:rsidRPr="007E60F3">
              <w:rPr>
                <w:rFonts w:ascii="Times New Roman" w:hAnsi="Times New Roman" w:cs="Times New Roman"/>
              </w:rPr>
              <w:t>N</w:t>
            </w:r>
            <w:r w:rsidRPr="007E60F3">
              <w:rPr>
                <w:rFonts w:ascii="Times New Roman" w:hAnsi="Times New Roman" w:cs="Times New Roman"/>
              </w:rPr>
              <w:t>pr.</w:t>
            </w:r>
            <w:r w:rsidR="00965F03" w:rsidRPr="007E60F3">
              <w:rPr>
                <w:rFonts w:ascii="Times New Roman" w:hAnsi="Times New Roman" w:cs="Times New Roman"/>
              </w:rPr>
              <w:t xml:space="preserve"> </w:t>
            </w:r>
            <w:r w:rsidRPr="007E60F3">
              <w:rPr>
                <w:rFonts w:ascii="Times New Roman" w:hAnsi="Times New Roman" w:cs="Times New Roman"/>
              </w:rPr>
              <w:t>na radionici 1 sudjeluje 20 korisnika (djeca), na radionici 2 sudjeluje 15 korisnika (osobe s invaliditetom), na radionici 3 sudjeluje 20 korisnika (starije osobe); ukupno 55 korisnika na sve 3 radionice.</w:t>
            </w:r>
          </w:p>
          <w:bookmarkEnd w:id="0"/>
          <w:p w14:paraId="1CDC13C9" w14:textId="09B0D9E3" w:rsidR="00223376" w:rsidRPr="00B260CA" w:rsidRDefault="00223376" w:rsidP="00B260CA">
            <w:pPr>
              <w:pStyle w:val="Odlomakpopisa"/>
              <w:numPr>
                <w:ilvl w:val="0"/>
                <w:numId w:val="12"/>
              </w:numPr>
              <w:spacing w:beforeLines="80" w:before="192" w:afterLines="80" w:after="192"/>
              <w:rPr>
                <w:rFonts w:ascii="Times New Roman" w:hAnsi="Times New Roman" w:cs="Times New Roman"/>
              </w:rPr>
            </w:pPr>
            <w:r w:rsidRPr="00B260CA">
              <w:rPr>
                <w:rFonts w:ascii="Times New Roman" w:hAnsi="Times New Roman" w:cs="Times New Roman"/>
              </w:rPr>
              <w:t>Je li prihvatljiv trošak prijevoza, odnosno najam kombija/</w:t>
            </w:r>
            <w:proofErr w:type="spellStart"/>
            <w:r w:rsidRPr="00B260CA">
              <w:rPr>
                <w:rFonts w:ascii="Times New Roman" w:hAnsi="Times New Roman" w:cs="Times New Roman"/>
              </w:rPr>
              <w:t>minibusa</w:t>
            </w:r>
            <w:proofErr w:type="spellEnd"/>
            <w:r w:rsidRPr="00B260CA">
              <w:rPr>
                <w:rFonts w:ascii="Times New Roman" w:hAnsi="Times New Roman" w:cs="Times New Roman"/>
              </w:rPr>
              <w:t xml:space="preserve">/autobusa, za prijevoz ciljane skupine iz ruralnih sredina u kojima javni prijevoz nije uvijek dostupan, a s obzirom da vrijeme provedbe aktivnosti (popodnevni sati kada nema javnog prijevoza)? Također, zanima nas je li </w:t>
            </w:r>
            <w:r w:rsidRPr="00B260CA">
              <w:rPr>
                <w:rFonts w:ascii="Times New Roman" w:hAnsi="Times New Roman" w:cs="Times New Roman"/>
              </w:rPr>
              <w:lastRenderedPageBreak/>
              <w:t>prihvatljiv trošak prijevoza, najam vozila (kombi) za potrebe prijevoza izvoditelja</w:t>
            </w:r>
            <w:r w:rsidR="00B260CA">
              <w:rPr>
                <w:rFonts w:ascii="Times New Roman" w:hAnsi="Times New Roman" w:cs="Times New Roman"/>
              </w:rPr>
              <w:t xml:space="preserve"> </w:t>
            </w:r>
            <w:r w:rsidRPr="00B260CA">
              <w:rPr>
                <w:rFonts w:ascii="Times New Roman" w:hAnsi="Times New Roman" w:cs="Times New Roman"/>
              </w:rPr>
              <w:t>aktivnosti na lokaciju ciljane skupine?</w:t>
            </w:r>
          </w:p>
          <w:p w14:paraId="41EFB5F9" w14:textId="0D4A5793" w:rsidR="00223376" w:rsidRPr="00B260CA" w:rsidRDefault="00223376" w:rsidP="00B260CA">
            <w:pPr>
              <w:pStyle w:val="Odlomakpopisa"/>
              <w:spacing w:beforeLines="80" w:before="192" w:afterLines="80" w:after="192"/>
              <w:ind w:left="1440"/>
              <w:rPr>
                <w:rFonts w:ascii="Times New Roman" w:hAnsi="Times New Roman" w:cs="Times New Roman"/>
              </w:rPr>
            </w:pPr>
            <w:r w:rsidRPr="00B260CA">
              <w:rPr>
                <w:rFonts w:ascii="Times New Roman" w:hAnsi="Times New Roman" w:cs="Times New Roman"/>
              </w:rPr>
              <w:t>primjer 1: usluga prijevoza na relaciji Čakovci – Vukovar – Čakovci koji bi služio za prijevoz ciljane skupine iz ruralne sredine u mjesto održavanja aktivnosti</w:t>
            </w:r>
            <w:r w:rsidR="00965F03" w:rsidRPr="00B260CA">
              <w:rPr>
                <w:rFonts w:ascii="Times New Roman" w:hAnsi="Times New Roman" w:cs="Times New Roman"/>
              </w:rPr>
              <w:t>.</w:t>
            </w:r>
          </w:p>
          <w:p w14:paraId="2424F4E4" w14:textId="77777777" w:rsidR="00223376" w:rsidRPr="00B260CA" w:rsidRDefault="00223376" w:rsidP="00B260CA">
            <w:pPr>
              <w:pStyle w:val="Odlomakpopisa"/>
              <w:spacing w:beforeLines="80" w:before="192" w:afterLines="80" w:after="192"/>
              <w:ind w:left="1440"/>
              <w:rPr>
                <w:rFonts w:ascii="Times New Roman" w:hAnsi="Times New Roman" w:cs="Times New Roman"/>
              </w:rPr>
            </w:pPr>
            <w:r w:rsidRPr="00B260CA">
              <w:rPr>
                <w:rFonts w:ascii="Times New Roman" w:hAnsi="Times New Roman" w:cs="Times New Roman"/>
              </w:rPr>
              <w:t>primjer 2: usluga prijevoza na relaciji ustanova – starački dom – ustanova koji bi služio za prijevoz izvoditelja aktivnosti i potrebne opreme na lokaciju slabo pokretne ciljane skupine</w:t>
            </w:r>
          </w:p>
          <w:p w14:paraId="2571598D" w14:textId="3A00963B" w:rsidR="00223376" w:rsidRPr="00B260CA" w:rsidRDefault="00223376" w:rsidP="00B260CA">
            <w:pPr>
              <w:pStyle w:val="Odlomakpopisa"/>
              <w:numPr>
                <w:ilvl w:val="0"/>
                <w:numId w:val="12"/>
              </w:numPr>
              <w:spacing w:beforeLines="80" w:before="192" w:afterLines="80" w:after="192"/>
              <w:rPr>
                <w:rFonts w:ascii="Times New Roman" w:hAnsi="Times New Roman" w:cs="Times New Roman"/>
              </w:rPr>
            </w:pPr>
            <w:r w:rsidRPr="00B260CA">
              <w:rPr>
                <w:rFonts w:ascii="Times New Roman" w:hAnsi="Times New Roman" w:cs="Times New Roman"/>
              </w:rPr>
              <w:t xml:space="preserve">Može li partnerska organizacija provoditi nabavu opreme koja joj je potrebna za provedbu svog dijela aktivnosti? Je li prihvatljiva nabava pločica (oprema) s </w:t>
            </w:r>
            <w:proofErr w:type="spellStart"/>
            <w:r w:rsidRPr="00B260CA">
              <w:rPr>
                <w:rFonts w:ascii="Times New Roman" w:hAnsi="Times New Roman" w:cs="Times New Roman"/>
              </w:rPr>
              <w:t>Brailleovim</w:t>
            </w:r>
            <w:proofErr w:type="spellEnd"/>
            <w:r w:rsidRPr="00B260CA">
              <w:rPr>
                <w:rFonts w:ascii="Times New Roman" w:hAnsi="Times New Roman" w:cs="Times New Roman"/>
              </w:rPr>
              <w:t xml:space="preserve"> pismom kao načinom prilagodbe sadržaja slijepim i slabovidnim osobama?</w:t>
            </w:r>
            <w:r w:rsidR="00965F03" w:rsidRPr="00B260CA">
              <w:rPr>
                <w:rFonts w:ascii="Times New Roman" w:hAnsi="Times New Roman" w:cs="Times New Roman"/>
              </w:rPr>
              <w:t xml:space="preserve"> N</w:t>
            </w:r>
            <w:r w:rsidRPr="00B260CA">
              <w:rPr>
                <w:rFonts w:ascii="Times New Roman" w:hAnsi="Times New Roman" w:cs="Times New Roman"/>
              </w:rPr>
              <w:t>pr.: nabava instrumenata za partnera Glazbenu školu</w:t>
            </w:r>
            <w:r w:rsidR="00965F03" w:rsidRPr="00B260CA">
              <w:rPr>
                <w:rFonts w:ascii="Times New Roman" w:hAnsi="Times New Roman" w:cs="Times New Roman"/>
              </w:rPr>
              <w:t>.</w:t>
            </w:r>
          </w:p>
          <w:p w14:paraId="08854E0B" w14:textId="0D40743F" w:rsidR="00223376" w:rsidRPr="00631A35" w:rsidRDefault="00223376" w:rsidP="00B260CA">
            <w:pPr>
              <w:pStyle w:val="Odlomakpopisa"/>
              <w:numPr>
                <w:ilvl w:val="0"/>
                <w:numId w:val="12"/>
              </w:numPr>
              <w:spacing w:beforeLines="80" w:before="192" w:afterLines="80" w:after="192"/>
              <w:rPr>
                <w:rFonts w:ascii="Times New Roman" w:hAnsi="Times New Roman" w:cs="Times New Roman"/>
              </w:rPr>
            </w:pPr>
            <w:r w:rsidRPr="00631A35">
              <w:rPr>
                <w:rFonts w:ascii="Times New Roman" w:hAnsi="Times New Roman" w:cs="Times New Roman"/>
              </w:rPr>
              <w:t>Može li se za potrebe provedbe projekta zaposliti osoba koja bi radila na poslovima upravljanja i administracije, i ako može, putem koje vrste troškova se financira njezin rad (izravni troškovi</w:t>
            </w:r>
            <w:r w:rsidR="00631A35" w:rsidRPr="00631A35">
              <w:rPr>
                <w:rFonts w:ascii="Times New Roman" w:hAnsi="Times New Roman" w:cs="Times New Roman"/>
              </w:rPr>
              <w:t xml:space="preserve"> </w:t>
            </w:r>
            <w:r w:rsidRPr="00631A35">
              <w:rPr>
                <w:rFonts w:ascii="Times New Roman" w:hAnsi="Times New Roman" w:cs="Times New Roman"/>
              </w:rPr>
              <w:t>osoblja ili neizravni troškovi)?</w:t>
            </w:r>
          </w:p>
          <w:p w14:paraId="658CF706" w14:textId="65A1F6AD" w:rsidR="00223376" w:rsidRPr="00631A35" w:rsidRDefault="00223376" w:rsidP="00631A35">
            <w:pPr>
              <w:pStyle w:val="Odlomakpopisa"/>
              <w:numPr>
                <w:ilvl w:val="0"/>
                <w:numId w:val="12"/>
              </w:numPr>
              <w:spacing w:beforeLines="80" w:before="192" w:afterLines="80" w:after="192"/>
              <w:rPr>
                <w:rFonts w:ascii="Times New Roman" w:hAnsi="Times New Roman" w:cs="Times New Roman"/>
              </w:rPr>
            </w:pPr>
            <w:r w:rsidRPr="00631A35">
              <w:rPr>
                <w:rFonts w:ascii="Times New Roman" w:hAnsi="Times New Roman" w:cs="Times New Roman"/>
              </w:rPr>
              <w:t>Smatraju li se korisnici  proračuna jedinice lokalne i područne (regionalne) samouprave korisnicima državnog proračuna, odnosno, imaju li takvi korisnici mogućnost potraživanja predujma?</w:t>
            </w:r>
          </w:p>
          <w:p w14:paraId="20A45351" w14:textId="4E32BAE5" w:rsidR="007747FB" w:rsidRPr="007E60F3" w:rsidRDefault="007747FB" w:rsidP="007E60F3">
            <w:pPr>
              <w:spacing w:beforeLines="80" w:before="192" w:afterLines="80" w:after="192"/>
              <w:rPr>
                <w:rFonts w:ascii="Times New Roman" w:hAnsi="Times New Roman" w:cs="Times New Roman"/>
                <w:b/>
                <w:bCs/>
                <w:sz w:val="22"/>
                <w:szCs w:val="22"/>
              </w:rPr>
            </w:pPr>
            <w:r w:rsidRPr="007E60F3">
              <w:rPr>
                <w:rFonts w:ascii="Times New Roman" w:hAnsi="Times New Roman" w:cs="Times New Roman"/>
                <w:b/>
                <w:bCs/>
                <w:sz w:val="22"/>
                <w:szCs w:val="22"/>
              </w:rPr>
              <w:t>ODGOVOR:</w:t>
            </w:r>
          </w:p>
          <w:p w14:paraId="53BFC7CA" w14:textId="461ECFD5" w:rsidR="00B50187" w:rsidRPr="007E60F3" w:rsidRDefault="00CC44C0" w:rsidP="00B260CA">
            <w:pPr>
              <w:pStyle w:val="Odlomakpopisa"/>
              <w:numPr>
                <w:ilvl w:val="0"/>
                <w:numId w:val="13"/>
              </w:numPr>
              <w:spacing w:beforeLines="80" w:before="192" w:afterLines="80" w:after="192"/>
              <w:rPr>
                <w:rFonts w:ascii="Times New Roman" w:hAnsi="Times New Roman" w:cs="Times New Roman"/>
                <w:b/>
                <w:bCs/>
              </w:rPr>
            </w:pPr>
            <w:r w:rsidRPr="007E60F3">
              <w:rPr>
                <w:rFonts w:ascii="Times New Roman" w:hAnsi="Times New Roman" w:cs="Times New Roman"/>
              </w:rPr>
              <w:t xml:space="preserve">U pokazatelj SF.3.4.08.04-01 „Broj pripadnika ranjive/ih skupine/a koji su sudjelovali u projektnim aktivnostima“ se ubrajaju osobe koje su sudjelovale u projektnim aktivnostima (kulturnim i/ili umjetničkim radionicama) bez obzira na postignutu razinu sudjelovanja. Minimalni doprinos pokazatelju je 55. Dakle, u aktivnosti Provedba kulturnih i/ili umjetničkih radionica namijenjenih pripadnicima ranjivih skupina </w:t>
            </w:r>
            <w:r w:rsidR="007E60F3">
              <w:rPr>
                <w:rFonts w:ascii="Times New Roman" w:hAnsi="Times New Roman" w:cs="Times New Roman"/>
                <w:b/>
                <w:bCs/>
              </w:rPr>
              <w:t>kumulativno</w:t>
            </w:r>
            <w:r w:rsidRPr="007E60F3">
              <w:rPr>
                <w:rFonts w:ascii="Times New Roman" w:hAnsi="Times New Roman" w:cs="Times New Roman"/>
              </w:rPr>
              <w:t xml:space="preserve"> mora sudjelovati </w:t>
            </w:r>
            <w:r w:rsidR="007E60F3">
              <w:rPr>
                <w:rFonts w:ascii="Times New Roman" w:hAnsi="Times New Roman" w:cs="Times New Roman"/>
              </w:rPr>
              <w:t xml:space="preserve">minimalno </w:t>
            </w:r>
            <w:r w:rsidRPr="007E60F3">
              <w:rPr>
                <w:rFonts w:ascii="Times New Roman" w:hAnsi="Times New Roman" w:cs="Times New Roman"/>
              </w:rPr>
              <w:t>55 pripadnika ciljne skupine specifičnog cilja 1</w:t>
            </w:r>
            <w:r w:rsidR="00B260CA">
              <w:rPr>
                <w:rFonts w:ascii="Times New Roman" w:hAnsi="Times New Roman" w:cs="Times New Roman"/>
              </w:rPr>
              <w:t xml:space="preserve"> </w:t>
            </w:r>
            <w:r w:rsidRPr="007E60F3">
              <w:rPr>
                <w:rFonts w:ascii="Times New Roman" w:hAnsi="Times New Roman" w:cs="Times New Roman"/>
              </w:rPr>
              <w:t>(</w:t>
            </w:r>
            <w:r w:rsidR="00B260CA" w:rsidRPr="00B260CA">
              <w:rPr>
                <w:rFonts w:ascii="Times New Roman" w:hAnsi="Times New Roman" w:cs="Times New Roman"/>
                <w:b/>
                <w:bCs/>
              </w:rPr>
              <w:t>kumulativno</w:t>
            </w:r>
            <w:r w:rsidR="00B260CA">
              <w:rPr>
                <w:rFonts w:ascii="Times New Roman" w:hAnsi="Times New Roman" w:cs="Times New Roman"/>
              </w:rPr>
              <w:t xml:space="preserve">, </w:t>
            </w:r>
            <w:r w:rsidRPr="007E60F3">
              <w:rPr>
                <w:rFonts w:ascii="Times New Roman" w:hAnsi="Times New Roman" w:cs="Times New Roman"/>
              </w:rPr>
              <w:t xml:space="preserve">neovisno kojoj od ranjivih skupina pripadaju), a za koje su osigurani </w:t>
            </w:r>
            <w:r w:rsidR="00B260CA">
              <w:rPr>
                <w:rFonts w:ascii="Times New Roman" w:hAnsi="Times New Roman" w:cs="Times New Roman"/>
              </w:rPr>
              <w:t>odgovarajući</w:t>
            </w:r>
            <w:r w:rsidRPr="007E60F3">
              <w:rPr>
                <w:rFonts w:ascii="Times New Roman" w:hAnsi="Times New Roman" w:cs="Times New Roman"/>
              </w:rPr>
              <w:t xml:space="preserve"> dokazi temeljem kojih se ubrajaju u doprinos navedenom pokazatelju.</w:t>
            </w:r>
          </w:p>
          <w:p w14:paraId="623F68A9" w14:textId="31B6E135" w:rsidR="00773115" w:rsidRPr="001441F3" w:rsidRDefault="00773115" w:rsidP="00B260CA">
            <w:pPr>
              <w:pStyle w:val="Odlomakpopisa"/>
              <w:numPr>
                <w:ilvl w:val="0"/>
                <w:numId w:val="13"/>
              </w:numPr>
              <w:spacing w:beforeLines="80" w:before="192" w:afterLines="80" w:after="192"/>
              <w:jc w:val="both"/>
              <w:rPr>
                <w:rFonts w:ascii="Times New Roman" w:hAnsi="Times New Roman" w:cs="Times New Roman"/>
              </w:rPr>
            </w:pPr>
            <w:r w:rsidRPr="00B260CA">
              <w:rPr>
                <w:rFonts w:ascii="Times New Roman" w:hAnsi="Times New Roman" w:cs="Times New Roman"/>
              </w:rPr>
              <w:t>Navedeno može biti prihvatljiv trošak</w:t>
            </w:r>
            <w:r w:rsidR="0015006A">
              <w:rPr>
                <w:rFonts w:ascii="Times New Roman" w:hAnsi="Times New Roman" w:cs="Times New Roman"/>
              </w:rPr>
              <w:t xml:space="preserve"> sukladno točki 2.7.1. </w:t>
            </w:r>
            <w:proofErr w:type="spellStart"/>
            <w:r w:rsidR="0015006A">
              <w:rPr>
                <w:rFonts w:ascii="Times New Roman" w:hAnsi="Times New Roman" w:cs="Times New Roman"/>
              </w:rPr>
              <w:t>UzP</w:t>
            </w:r>
            <w:proofErr w:type="spellEnd"/>
            <w:r w:rsidR="0015006A">
              <w:rPr>
                <w:rFonts w:ascii="Times New Roman" w:hAnsi="Times New Roman" w:cs="Times New Roman"/>
              </w:rPr>
              <w:t>-a</w:t>
            </w:r>
            <w:r w:rsidRPr="00B260CA">
              <w:rPr>
                <w:rFonts w:ascii="Times New Roman" w:hAnsi="Times New Roman" w:cs="Times New Roman"/>
              </w:rPr>
              <w:t xml:space="preserve">. Prihvatljivost troškova procjenjivat će se na temelju direktne povezanosti s predloženim aktivnostima projekta prilikom faze procjene kvalitete projektnog prijedloga. Važno je da su troškovi nastali za vrijeme provođenja projekta, da su povezani s projektom i projektnim aktivnostima i da su nastali u svrhu provedbe, odnosno ostvarivanja ciljeva projekta i njihovih rezultata (čl. 5. Pravilnika o prihvatljivosti troškova u okviru Europskog socijalnog fonda plus) te da su razumni, opravdani i da </w:t>
            </w:r>
            <w:r w:rsidRPr="001441F3">
              <w:rPr>
                <w:rFonts w:ascii="Times New Roman" w:hAnsi="Times New Roman" w:cs="Times New Roman"/>
              </w:rPr>
              <w:t>udovoljavaju načelima ekonomičnosti i učinkovitosti.</w:t>
            </w:r>
          </w:p>
          <w:p w14:paraId="52DB61EC" w14:textId="7BBDA63E" w:rsidR="0015006A" w:rsidRPr="002C600A" w:rsidRDefault="0015006A" w:rsidP="002C600A">
            <w:pPr>
              <w:pStyle w:val="Odlomakpopisa"/>
              <w:spacing w:beforeLines="80" w:before="192" w:afterLines="80" w:after="192"/>
              <w:jc w:val="both"/>
              <w:rPr>
                <w:rFonts w:ascii="Times New Roman" w:hAnsi="Times New Roman" w:cs="Times New Roman"/>
              </w:rPr>
            </w:pPr>
            <w:r w:rsidRPr="001441F3">
              <w:rPr>
                <w:rFonts w:ascii="Times New Roman" w:hAnsi="Times New Roman" w:cs="Times New Roman"/>
              </w:rPr>
              <w:t>U slučaju nedostupnosti javnog prijevoza ili lošijeg voznog rasporeda na pojedinim relacijama bit će potrebno za vrijeme provedbe projekta, te ukoliko PT2 zatraži, i tijekom provjere prihvatljivosti izdataka dostaviti dokumentaciju koja isto dokazuje. Neoporezivi trošak izvoditelja može biti prihvatljiv samo uz poštivanje svih zakonskih propisa kojima je takva isplata regulirana (npr. Zakonom o porezu na dohodak).</w:t>
            </w:r>
          </w:p>
          <w:p w14:paraId="04326D76" w14:textId="4119A804" w:rsidR="003675A8" w:rsidRPr="00B260CA" w:rsidRDefault="003675A8" w:rsidP="00B260CA">
            <w:pPr>
              <w:pStyle w:val="Odlomakpopisa"/>
              <w:numPr>
                <w:ilvl w:val="0"/>
                <w:numId w:val="13"/>
              </w:numPr>
              <w:spacing w:beforeLines="80" w:before="192" w:afterLines="80" w:after="192"/>
              <w:rPr>
                <w:rFonts w:ascii="Times New Roman" w:hAnsi="Times New Roman" w:cs="Times New Roman"/>
              </w:rPr>
            </w:pPr>
            <w:r w:rsidRPr="00B260CA">
              <w:rPr>
                <w:rFonts w:ascii="Times New Roman" w:hAnsi="Times New Roman" w:cs="Times New Roman"/>
              </w:rPr>
              <w:t xml:space="preserve">U kojoj mjeri će partner biti angažiran u provedbi projektnih aktivnosti ovisi o dogovoru </w:t>
            </w:r>
            <w:r w:rsidR="007E4654" w:rsidRPr="00B260CA">
              <w:rPr>
                <w:rFonts w:ascii="Times New Roman" w:hAnsi="Times New Roman" w:cs="Times New Roman"/>
              </w:rPr>
              <w:t>p</w:t>
            </w:r>
            <w:r w:rsidRPr="00B260CA">
              <w:rPr>
                <w:rFonts w:ascii="Times New Roman" w:hAnsi="Times New Roman" w:cs="Times New Roman"/>
              </w:rPr>
              <w:t>rijavitelja i partnera</w:t>
            </w:r>
            <w:r w:rsidR="007E4654" w:rsidRPr="00B260CA">
              <w:rPr>
                <w:rFonts w:ascii="Times New Roman" w:hAnsi="Times New Roman" w:cs="Times New Roman"/>
              </w:rPr>
              <w:t>. Prihvatljivost t</w:t>
            </w:r>
            <w:r w:rsidRPr="00B260CA">
              <w:rPr>
                <w:rFonts w:ascii="Times New Roman" w:hAnsi="Times New Roman" w:cs="Times New Roman"/>
              </w:rPr>
              <w:t>roškov</w:t>
            </w:r>
            <w:r w:rsidR="007E4654" w:rsidRPr="00B260CA">
              <w:rPr>
                <w:rFonts w:ascii="Times New Roman" w:hAnsi="Times New Roman" w:cs="Times New Roman"/>
              </w:rPr>
              <w:t>a</w:t>
            </w:r>
            <w:r w:rsidRPr="00B260CA">
              <w:rPr>
                <w:rFonts w:ascii="Times New Roman" w:hAnsi="Times New Roman" w:cs="Times New Roman"/>
              </w:rPr>
              <w:t xml:space="preserve"> partnera u projektu procjenjuju se pod istim uvjetima kao i za </w:t>
            </w:r>
            <w:r w:rsidR="007E4654" w:rsidRPr="00B260CA">
              <w:rPr>
                <w:rFonts w:ascii="Times New Roman" w:hAnsi="Times New Roman" w:cs="Times New Roman"/>
              </w:rPr>
              <w:t>p</w:t>
            </w:r>
            <w:r w:rsidRPr="00B260CA">
              <w:rPr>
                <w:rFonts w:ascii="Times New Roman" w:hAnsi="Times New Roman" w:cs="Times New Roman"/>
              </w:rPr>
              <w:t>rijavitelja uz napomenu kako je provedba projekta isključiva odgovornost Korisnika</w:t>
            </w:r>
            <w:r w:rsidR="007E4654" w:rsidRPr="00B260CA">
              <w:rPr>
                <w:rFonts w:ascii="Times New Roman" w:hAnsi="Times New Roman" w:cs="Times New Roman"/>
              </w:rPr>
              <w:t>. Prihvatljiv je trošak kupnje i najma opreme za provedbu aktivnosti uz uvjet da je nužan za provedbu aktivnosti, da je izravno povezan s aktivnostima koje se provode i mjerljivim ishodima te vodi ispunjenju cilja Projekta, kao i da je planirani trošak razuman, opravdan, te da udovoljava načelu ekonomičnosti, učinkovitosti i djelotvornosti.</w:t>
            </w:r>
          </w:p>
          <w:p w14:paraId="7BFF22D6" w14:textId="513D2051" w:rsidR="003675A8" w:rsidRPr="00631A35" w:rsidRDefault="00B50187" w:rsidP="00B260CA">
            <w:pPr>
              <w:pStyle w:val="Odlomakpopisa"/>
              <w:numPr>
                <w:ilvl w:val="0"/>
                <w:numId w:val="13"/>
              </w:numPr>
              <w:spacing w:beforeLines="80" w:before="192" w:afterLines="80" w:after="192"/>
              <w:rPr>
                <w:rFonts w:ascii="Times New Roman" w:hAnsi="Times New Roman" w:cs="Times New Roman"/>
              </w:rPr>
            </w:pPr>
            <w:r w:rsidRPr="00631A35">
              <w:rPr>
                <w:rFonts w:ascii="Times New Roman" w:hAnsi="Times New Roman" w:cs="Times New Roman"/>
              </w:rPr>
              <w:t>Moguće je zaposliti osobu za obavljanje poslova</w:t>
            </w:r>
            <w:r w:rsidR="00CC44C0" w:rsidRPr="00631A35">
              <w:rPr>
                <w:rFonts w:ascii="Times New Roman" w:hAnsi="Times New Roman" w:cs="Times New Roman"/>
              </w:rPr>
              <w:t xml:space="preserve"> upravljanja projektom i</w:t>
            </w:r>
            <w:r w:rsidRPr="00631A35">
              <w:rPr>
                <w:rFonts w:ascii="Times New Roman" w:hAnsi="Times New Roman" w:cs="Times New Roman"/>
              </w:rPr>
              <w:t xml:space="preserve"> administracije</w:t>
            </w:r>
            <w:r w:rsidR="00CC44C0" w:rsidRPr="00631A35">
              <w:rPr>
                <w:rFonts w:ascii="Times New Roman" w:hAnsi="Times New Roman" w:cs="Times New Roman"/>
              </w:rPr>
              <w:t xml:space="preserve">. </w:t>
            </w:r>
            <w:r w:rsidR="003675A8" w:rsidRPr="00631A35">
              <w:rPr>
                <w:rFonts w:ascii="Times New Roman" w:hAnsi="Times New Roman" w:cs="Times New Roman"/>
              </w:rPr>
              <w:t>Troškovi upravljanja</w:t>
            </w:r>
            <w:r w:rsidR="00DA6355" w:rsidRPr="00631A35">
              <w:rPr>
                <w:rFonts w:ascii="Times New Roman" w:hAnsi="Times New Roman" w:cs="Times New Roman"/>
              </w:rPr>
              <w:t xml:space="preserve"> i administracije</w:t>
            </w:r>
            <w:r w:rsidR="003675A8" w:rsidRPr="00631A35">
              <w:rPr>
                <w:rFonts w:ascii="Times New Roman" w:hAnsi="Times New Roman" w:cs="Times New Roman"/>
              </w:rPr>
              <w:t xml:space="preserve">, uključujući troškove rada osoblja koje radi na </w:t>
            </w:r>
            <w:r w:rsidR="00DA6355" w:rsidRPr="00631A35">
              <w:rPr>
                <w:rFonts w:ascii="Times New Roman" w:hAnsi="Times New Roman" w:cs="Times New Roman"/>
              </w:rPr>
              <w:t>njima,</w:t>
            </w:r>
            <w:r w:rsidR="003675A8" w:rsidRPr="00631A35">
              <w:rPr>
                <w:rFonts w:ascii="Times New Roman" w:hAnsi="Times New Roman" w:cs="Times New Roman"/>
              </w:rPr>
              <w:t xml:space="preserve"> neizravni </w:t>
            </w:r>
            <w:r w:rsidR="00DA6355" w:rsidRPr="00631A35">
              <w:rPr>
                <w:rFonts w:ascii="Times New Roman" w:hAnsi="Times New Roman" w:cs="Times New Roman"/>
              </w:rPr>
              <w:t xml:space="preserve">su </w:t>
            </w:r>
            <w:r w:rsidR="003675A8" w:rsidRPr="00631A35">
              <w:rPr>
                <w:rFonts w:ascii="Times New Roman" w:hAnsi="Times New Roman" w:cs="Times New Roman"/>
              </w:rPr>
              <w:t>troškovi.</w:t>
            </w:r>
          </w:p>
          <w:p w14:paraId="07B08F4F" w14:textId="7592E620" w:rsidR="003E6309" w:rsidRPr="007E60F3" w:rsidRDefault="003D66AA" w:rsidP="00B260CA">
            <w:pPr>
              <w:pStyle w:val="Odlomakpopisa"/>
              <w:numPr>
                <w:ilvl w:val="0"/>
                <w:numId w:val="13"/>
              </w:numPr>
              <w:spacing w:beforeLines="80" w:before="192" w:afterLines="80" w:after="192"/>
              <w:rPr>
                <w:rFonts w:ascii="Times New Roman" w:hAnsi="Times New Roman" w:cs="Times New Roman"/>
                <w:bCs/>
              </w:rPr>
            </w:pPr>
            <w:r w:rsidRPr="00631A35">
              <w:rPr>
                <w:rFonts w:ascii="Times New Roman" w:hAnsi="Times New Roman" w:cs="Times New Roman"/>
                <w:bCs/>
              </w:rPr>
              <w:lastRenderedPageBreak/>
              <w:t>Jedinice lokalne i područne (regionalne) samouprave</w:t>
            </w:r>
            <w:r w:rsidR="00CC44C0" w:rsidRPr="00631A35">
              <w:rPr>
                <w:rFonts w:ascii="Times New Roman" w:hAnsi="Times New Roman" w:cs="Times New Roman"/>
                <w:bCs/>
              </w:rPr>
              <w:t xml:space="preserve"> nemaju mogućnost potraživanja predujma u ovom Pozivu, jer je predujam moguće isplatiti samo Korisnicima (uspješnim prijaviteljima) – odnosno ustanovama u kulturi</w:t>
            </w:r>
            <w:r w:rsidR="00264E65" w:rsidRPr="00631A35">
              <w:rPr>
                <w:rFonts w:ascii="Times New Roman" w:hAnsi="Times New Roman" w:cs="Times New Roman"/>
                <w:bCs/>
              </w:rPr>
              <w:t>,</w:t>
            </w:r>
            <w:r w:rsidR="00CC44C0" w:rsidRPr="00631A35">
              <w:rPr>
                <w:rFonts w:ascii="Times New Roman" w:hAnsi="Times New Roman" w:cs="Times New Roman"/>
                <w:bCs/>
              </w:rPr>
              <w:t xml:space="preserve"> koje </w:t>
            </w:r>
            <w:r w:rsidRPr="00631A35">
              <w:rPr>
                <w:rFonts w:ascii="Times New Roman" w:hAnsi="Times New Roman" w:cs="Times New Roman"/>
                <w:bCs/>
              </w:rPr>
              <w:t xml:space="preserve">nisu </w:t>
            </w:r>
            <w:r w:rsidR="00463AAD" w:rsidRPr="00631A35">
              <w:rPr>
                <w:rFonts w:ascii="Times New Roman" w:hAnsi="Times New Roman" w:cs="Times New Roman"/>
                <w:bCs/>
              </w:rPr>
              <w:t xml:space="preserve">proračunski </w:t>
            </w:r>
            <w:r w:rsidRPr="00631A35">
              <w:rPr>
                <w:rFonts w:ascii="Times New Roman" w:hAnsi="Times New Roman" w:cs="Times New Roman"/>
                <w:bCs/>
              </w:rPr>
              <w:t>korisnici državnog proračuna</w:t>
            </w:r>
            <w:r w:rsidR="00264E65" w:rsidRPr="00631A35">
              <w:rPr>
                <w:rFonts w:ascii="Times New Roman" w:hAnsi="Times New Roman" w:cs="Times New Roman"/>
                <w:bCs/>
              </w:rPr>
              <w:t>. Jedinice lokalne i područne (regionalne) samouprave na ovom Pozivu mogu biti partneri, a partnerima se ne isplaćuje predujam.</w:t>
            </w:r>
            <w:r w:rsidR="00CC44C0" w:rsidRPr="00631A35">
              <w:rPr>
                <w:rFonts w:ascii="Times New Roman" w:hAnsi="Times New Roman" w:cs="Times New Roman"/>
                <w:bCs/>
              </w:rPr>
              <w:t xml:space="preserve"> </w:t>
            </w:r>
          </w:p>
        </w:tc>
      </w:tr>
      <w:tr w:rsidR="00EC5EB9" w:rsidRPr="007E60F3" w14:paraId="3A8BCB33" w14:textId="77777777" w:rsidTr="0057698B">
        <w:trPr>
          <w:trHeight w:val="699"/>
        </w:trPr>
        <w:tc>
          <w:tcPr>
            <w:tcW w:w="9464" w:type="dxa"/>
            <w:shd w:val="clear" w:color="auto" w:fill="FAE2D5" w:themeFill="accent2" w:themeFillTint="33"/>
          </w:tcPr>
          <w:p w14:paraId="10124355" w14:textId="1E7EEF28" w:rsidR="008A7164" w:rsidRPr="007E60F3" w:rsidRDefault="00463AAD" w:rsidP="007E60F3">
            <w:pPr>
              <w:spacing w:beforeLines="80" w:before="192" w:afterLines="80" w:after="192"/>
              <w:jc w:val="both"/>
              <w:rPr>
                <w:rFonts w:ascii="Times New Roman" w:hAnsi="Times New Roman" w:cs="Times New Roman"/>
                <w:b/>
                <w:bCs/>
                <w:sz w:val="20"/>
                <w:szCs w:val="20"/>
              </w:rPr>
            </w:pPr>
            <w:r w:rsidRPr="007E60F3">
              <w:rPr>
                <w:rFonts w:ascii="Times New Roman" w:hAnsi="Times New Roman" w:cs="Times New Roman"/>
                <w:b/>
                <w:bCs/>
                <w:sz w:val="20"/>
                <w:szCs w:val="20"/>
              </w:rPr>
              <w:lastRenderedPageBreak/>
              <w:t>UPUTE ZA PRIJAVITELJE</w:t>
            </w:r>
          </w:p>
          <w:p w14:paraId="1A1BE0CD" w14:textId="46E929F8" w:rsidR="00463AAD" w:rsidRPr="00BA45C8" w:rsidRDefault="00463AAD" w:rsidP="007E60F3">
            <w:pPr>
              <w:spacing w:beforeLines="80" w:before="192" w:afterLines="80" w:after="192"/>
              <w:jc w:val="both"/>
              <w:rPr>
                <w:rFonts w:ascii="Times New Roman" w:hAnsi="Times New Roman" w:cs="Times New Roman"/>
                <w:b/>
                <w:bCs/>
                <w:sz w:val="20"/>
                <w:szCs w:val="20"/>
              </w:rPr>
            </w:pPr>
            <w:r w:rsidRPr="007E60F3">
              <w:rPr>
                <w:rFonts w:ascii="Times New Roman" w:hAnsi="Times New Roman" w:cs="Times New Roman"/>
                <w:b/>
                <w:bCs/>
                <w:sz w:val="20"/>
                <w:szCs w:val="20"/>
              </w:rPr>
              <w:t>2. PRAVILA PDP-</w:t>
            </w:r>
            <w:r w:rsidR="00BA45C8">
              <w:rPr>
                <w:rFonts w:ascii="Times New Roman" w:hAnsi="Times New Roman" w:cs="Times New Roman"/>
                <w:b/>
                <w:bCs/>
                <w:sz w:val="20"/>
                <w:szCs w:val="20"/>
              </w:rPr>
              <w:t xml:space="preserve">a; </w:t>
            </w:r>
            <w:r w:rsidRPr="007E60F3">
              <w:rPr>
                <w:rFonts w:ascii="Times New Roman" w:hAnsi="Times New Roman" w:cs="Times New Roman"/>
                <w:b/>
                <w:bCs/>
                <w:sz w:val="20"/>
                <w:szCs w:val="20"/>
              </w:rPr>
              <w:t>2.6. PRIHVATLJIVOST PRIJAVITELJA/PARTNERA I FORMIRANJE PARTNERSTVA</w:t>
            </w:r>
            <w:r w:rsidR="00BA45C8">
              <w:rPr>
                <w:rFonts w:ascii="Times New Roman" w:hAnsi="Times New Roman" w:cs="Times New Roman"/>
                <w:b/>
                <w:bCs/>
                <w:sz w:val="20"/>
                <w:szCs w:val="20"/>
              </w:rPr>
              <w:t xml:space="preserve">; </w:t>
            </w:r>
            <w:r w:rsidRPr="007E60F3">
              <w:rPr>
                <w:rFonts w:ascii="Times New Roman" w:hAnsi="Times New Roman" w:cs="Times New Roman"/>
                <w:b/>
                <w:bCs/>
                <w:sz w:val="20"/>
                <w:szCs w:val="20"/>
              </w:rPr>
              <w:t>2.6.1. PRIHVATLJIVI PRIJAVITELJI</w:t>
            </w:r>
          </w:p>
        </w:tc>
      </w:tr>
      <w:tr w:rsidR="00965F03" w:rsidRPr="007E60F3" w14:paraId="3D4BE7A5" w14:textId="77777777" w:rsidTr="0057698B">
        <w:trPr>
          <w:trHeight w:val="699"/>
        </w:trPr>
        <w:tc>
          <w:tcPr>
            <w:tcW w:w="9464" w:type="dxa"/>
          </w:tcPr>
          <w:p w14:paraId="2811E127" w14:textId="77777777" w:rsidR="00965F03" w:rsidRPr="001441F3" w:rsidRDefault="00965F03" w:rsidP="007E60F3">
            <w:pPr>
              <w:spacing w:beforeLines="80" w:before="192" w:afterLines="80" w:after="192"/>
              <w:rPr>
                <w:rFonts w:ascii="Times New Roman" w:hAnsi="Times New Roman" w:cs="Times New Roman"/>
                <w:sz w:val="22"/>
                <w:szCs w:val="22"/>
              </w:rPr>
            </w:pPr>
            <w:r w:rsidRPr="007E60F3">
              <w:rPr>
                <w:rFonts w:ascii="Times New Roman" w:hAnsi="Times New Roman" w:cs="Times New Roman"/>
                <w:b/>
                <w:bCs/>
                <w:sz w:val="22"/>
                <w:szCs w:val="22"/>
              </w:rPr>
              <w:t>PITANJE:</w:t>
            </w:r>
          </w:p>
          <w:p w14:paraId="75293364" w14:textId="2FE01709" w:rsidR="00965F03" w:rsidRPr="001441F3" w:rsidRDefault="00965F03" w:rsidP="007E60F3">
            <w:pPr>
              <w:spacing w:beforeLines="80" w:before="192" w:afterLines="80" w:after="192"/>
              <w:rPr>
                <w:rFonts w:ascii="Times New Roman" w:hAnsi="Times New Roman" w:cs="Times New Roman"/>
                <w:sz w:val="22"/>
                <w:szCs w:val="22"/>
              </w:rPr>
            </w:pPr>
            <w:r w:rsidRPr="001441F3">
              <w:rPr>
                <w:rFonts w:ascii="Times New Roman" w:hAnsi="Times New Roman" w:cs="Times New Roman"/>
                <w:sz w:val="22"/>
                <w:szCs w:val="22"/>
              </w:rPr>
              <w:t>Je li muzej koji je upisan u Upisnik javnih i privatnih muzeja u Republici Hrvatskoj, a čiji je osnivač trgovačko društvo u privatnom vlasništvu, prihvatljiv prijavitelj?</w:t>
            </w:r>
          </w:p>
          <w:p w14:paraId="25C0A9D3" w14:textId="77777777" w:rsidR="00965F03" w:rsidRPr="007E60F3" w:rsidRDefault="00965F03" w:rsidP="007E60F3">
            <w:pPr>
              <w:spacing w:beforeLines="80" w:before="192" w:afterLines="80" w:after="192"/>
              <w:rPr>
                <w:rFonts w:ascii="Times New Roman" w:hAnsi="Times New Roman" w:cs="Times New Roman"/>
                <w:b/>
                <w:bCs/>
                <w:sz w:val="22"/>
                <w:szCs w:val="22"/>
                <w:lang w:val="en-GB"/>
              </w:rPr>
            </w:pPr>
            <w:r w:rsidRPr="007E60F3">
              <w:rPr>
                <w:rFonts w:ascii="Times New Roman" w:hAnsi="Times New Roman" w:cs="Times New Roman"/>
                <w:b/>
                <w:bCs/>
                <w:sz w:val="22"/>
                <w:szCs w:val="22"/>
                <w:lang w:val="en-GB"/>
              </w:rPr>
              <w:t xml:space="preserve">ODGOVOR: </w:t>
            </w:r>
          </w:p>
          <w:p w14:paraId="1A5B5801" w14:textId="42E08B90" w:rsidR="00965F03" w:rsidRPr="007E60F3" w:rsidRDefault="00965F03" w:rsidP="007E60F3">
            <w:pPr>
              <w:spacing w:beforeLines="80" w:before="192" w:afterLines="80" w:after="192"/>
              <w:rPr>
                <w:rFonts w:ascii="Times New Roman" w:hAnsi="Times New Roman" w:cs="Times New Roman"/>
                <w:sz w:val="22"/>
                <w:szCs w:val="22"/>
              </w:rPr>
            </w:pPr>
            <w:r w:rsidRPr="007E60F3">
              <w:rPr>
                <w:rFonts w:ascii="Times New Roman" w:hAnsi="Times New Roman" w:cs="Times New Roman"/>
                <w:sz w:val="22"/>
                <w:szCs w:val="22"/>
              </w:rPr>
              <w:t xml:space="preserve">Prijavitelj mora biti ustanova u kulturi koja ispunjava uvjete prihvatljivosti kako su propisani natječajnom dokumentacijom. Pravilima poziva nije određeno tko može/mora biti osnivač ustanove. </w:t>
            </w:r>
          </w:p>
        </w:tc>
      </w:tr>
      <w:tr w:rsidR="00965F03" w:rsidRPr="007E60F3" w14:paraId="0C8C77CF" w14:textId="77777777" w:rsidTr="0057698B">
        <w:trPr>
          <w:trHeight w:val="699"/>
        </w:trPr>
        <w:tc>
          <w:tcPr>
            <w:tcW w:w="9464" w:type="dxa"/>
            <w:shd w:val="clear" w:color="auto" w:fill="FAE2D5" w:themeFill="accent2" w:themeFillTint="33"/>
          </w:tcPr>
          <w:p w14:paraId="48041804" w14:textId="752C5200" w:rsidR="00602D33" w:rsidRPr="007E60F3" w:rsidRDefault="00463AAD" w:rsidP="007E60F3">
            <w:pPr>
              <w:spacing w:beforeLines="80" w:before="192" w:afterLines="80" w:after="192"/>
              <w:jc w:val="both"/>
              <w:rPr>
                <w:rFonts w:ascii="Times New Roman" w:hAnsi="Times New Roman" w:cs="Times New Roman"/>
                <w:b/>
                <w:bCs/>
                <w:sz w:val="20"/>
                <w:szCs w:val="20"/>
              </w:rPr>
            </w:pPr>
            <w:r w:rsidRPr="007E60F3">
              <w:rPr>
                <w:rFonts w:ascii="Times New Roman" w:hAnsi="Times New Roman" w:cs="Times New Roman"/>
                <w:b/>
                <w:bCs/>
                <w:sz w:val="20"/>
                <w:szCs w:val="20"/>
              </w:rPr>
              <w:t>UPUTE ZA PRIJAVITELJE</w:t>
            </w:r>
          </w:p>
          <w:p w14:paraId="0CBB67DE" w14:textId="769AA0B8" w:rsidR="00463AAD" w:rsidRPr="00BA45C8" w:rsidRDefault="00463AAD" w:rsidP="007E60F3">
            <w:pPr>
              <w:spacing w:beforeLines="80" w:before="192" w:afterLines="80" w:after="192"/>
              <w:jc w:val="both"/>
              <w:rPr>
                <w:rFonts w:ascii="Times New Roman" w:hAnsi="Times New Roman" w:cs="Times New Roman"/>
                <w:b/>
                <w:bCs/>
                <w:sz w:val="20"/>
                <w:szCs w:val="20"/>
              </w:rPr>
            </w:pPr>
            <w:r w:rsidRPr="007E60F3">
              <w:rPr>
                <w:rFonts w:ascii="Times New Roman" w:hAnsi="Times New Roman" w:cs="Times New Roman"/>
                <w:b/>
                <w:bCs/>
                <w:sz w:val="20"/>
                <w:szCs w:val="20"/>
              </w:rPr>
              <w:t>2. PRAVILA PDP-</w:t>
            </w:r>
            <w:r w:rsidR="00BA45C8">
              <w:rPr>
                <w:rFonts w:ascii="Times New Roman" w:hAnsi="Times New Roman" w:cs="Times New Roman"/>
                <w:b/>
                <w:bCs/>
                <w:sz w:val="20"/>
                <w:szCs w:val="20"/>
              </w:rPr>
              <w:t xml:space="preserve">a; </w:t>
            </w:r>
            <w:r w:rsidRPr="007E60F3">
              <w:rPr>
                <w:rFonts w:ascii="Times New Roman" w:hAnsi="Times New Roman" w:cs="Times New Roman"/>
                <w:b/>
                <w:bCs/>
                <w:sz w:val="20"/>
                <w:szCs w:val="20"/>
              </w:rPr>
              <w:t>2.6. PRIHVATLJIVOST PRIJAVITELJA/PARTNERA I FORMIRANJE PARTNERSTVA</w:t>
            </w:r>
            <w:r w:rsidR="00BA45C8">
              <w:rPr>
                <w:rFonts w:ascii="Times New Roman" w:hAnsi="Times New Roman" w:cs="Times New Roman"/>
                <w:b/>
                <w:bCs/>
                <w:sz w:val="20"/>
                <w:szCs w:val="20"/>
              </w:rPr>
              <w:t xml:space="preserve">; </w:t>
            </w:r>
            <w:r w:rsidRPr="007E60F3">
              <w:rPr>
                <w:rFonts w:ascii="Times New Roman" w:hAnsi="Times New Roman" w:cs="Times New Roman"/>
                <w:b/>
                <w:bCs/>
                <w:sz w:val="20"/>
                <w:szCs w:val="20"/>
              </w:rPr>
              <w:t>2.6.1. PRIHVATLJIVI PRIJAVITELJI</w:t>
            </w:r>
          </w:p>
        </w:tc>
      </w:tr>
      <w:tr w:rsidR="00EC5EB9" w:rsidRPr="007E60F3" w14:paraId="0E8BED52" w14:textId="77777777" w:rsidTr="0057698B">
        <w:trPr>
          <w:trHeight w:val="699"/>
        </w:trPr>
        <w:tc>
          <w:tcPr>
            <w:tcW w:w="9464" w:type="dxa"/>
          </w:tcPr>
          <w:p w14:paraId="11EF1753" w14:textId="77777777" w:rsidR="00EC5EB9" w:rsidRPr="007E60F3" w:rsidRDefault="00EC5EB9" w:rsidP="007E60F3">
            <w:pPr>
              <w:spacing w:beforeLines="80" w:before="192" w:afterLines="80" w:after="192"/>
              <w:rPr>
                <w:rFonts w:ascii="Times New Roman" w:hAnsi="Times New Roman" w:cs="Times New Roman"/>
                <w:b/>
                <w:bCs/>
                <w:sz w:val="22"/>
                <w:szCs w:val="22"/>
              </w:rPr>
            </w:pPr>
            <w:r w:rsidRPr="007E60F3">
              <w:rPr>
                <w:rFonts w:ascii="Times New Roman" w:hAnsi="Times New Roman" w:cs="Times New Roman"/>
                <w:b/>
                <w:bCs/>
                <w:sz w:val="22"/>
                <w:szCs w:val="22"/>
              </w:rPr>
              <w:t>PITANJE:</w:t>
            </w:r>
          </w:p>
          <w:p w14:paraId="295D07B6" w14:textId="186086FA" w:rsidR="00EC5EB9" w:rsidRPr="007E60F3" w:rsidRDefault="00EC5EB9" w:rsidP="006539A0">
            <w:pPr>
              <w:pStyle w:val="Odlomakpopisa"/>
              <w:numPr>
                <w:ilvl w:val="0"/>
                <w:numId w:val="15"/>
              </w:numPr>
              <w:spacing w:beforeLines="80" w:before="192" w:afterLines="80" w:after="192"/>
              <w:rPr>
                <w:rFonts w:ascii="Times New Roman" w:hAnsi="Times New Roman" w:cs="Times New Roman"/>
              </w:rPr>
            </w:pPr>
            <w:r w:rsidRPr="007E60F3">
              <w:rPr>
                <w:rFonts w:ascii="Times New Roman" w:hAnsi="Times New Roman" w:cs="Times New Roman"/>
              </w:rPr>
              <w:t xml:space="preserve">Prijavitelj projekta će biti Gradska knjižnica dok će partneri na projektu biti Grad i dvije susjedne  JLS, ostali dionici koji će sudjelovati u projektu će biti Kulturno umjetnička društva koja djeluju na području JLS-a i amaterska kazališna skupina. </w:t>
            </w:r>
            <w:r w:rsidR="00965F03" w:rsidRPr="007E60F3">
              <w:rPr>
                <w:rFonts w:ascii="Times New Roman" w:hAnsi="Times New Roman" w:cs="Times New Roman"/>
              </w:rPr>
              <w:t>Hoće li</w:t>
            </w:r>
            <w:r w:rsidRPr="007E60F3">
              <w:rPr>
                <w:rFonts w:ascii="Times New Roman" w:hAnsi="Times New Roman" w:cs="Times New Roman"/>
              </w:rPr>
              <w:t xml:space="preserve"> se radionica koja promiče čitalačku pismenost i koja će se s istim programom odvijati na području sva 3 partnera u različitim terminima tijekom 24 mjeseca, a svaka će trajati najmanje 10 školskih sati i  koju će polaziti različite grupe polaznika promatrati kao 3 radionice ili kao jedna?</w:t>
            </w:r>
          </w:p>
          <w:p w14:paraId="4A9D9854" w14:textId="529A66DF" w:rsidR="00EC5EB9" w:rsidRPr="007E60F3" w:rsidRDefault="00CA1E34" w:rsidP="006539A0">
            <w:pPr>
              <w:pStyle w:val="Odlomakpopisa"/>
              <w:numPr>
                <w:ilvl w:val="0"/>
                <w:numId w:val="15"/>
              </w:numPr>
              <w:spacing w:beforeLines="80" w:before="192" w:afterLines="80" w:after="192"/>
              <w:rPr>
                <w:rFonts w:ascii="Times New Roman" w:hAnsi="Times New Roman" w:cs="Times New Roman"/>
              </w:rPr>
            </w:pPr>
            <w:r w:rsidRPr="007E60F3">
              <w:rPr>
                <w:rFonts w:ascii="Times New Roman" w:hAnsi="Times New Roman" w:cs="Times New Roman"/>
              </w:rPr>
              <w:t>Je li</w:t>
            </w:r>
            <w:r w:rsidR="00EC5EB9" w:rsidRPr="007E60F3">
              <w:rPr>
                <w:rFonts w:ascii="Times New Roman" w:hAnsi="Times New Roman" w:cs="Times New Roman"/>
              </w:rPr>
              <w:t xml:space="preserve"> moguće uvrstiti u prihvatljive troškove  organizaciju  kazališne predstave na lokaciji prijavitelja, točnije Grada partnera te dolazak djece iz susjednih JLS-a na tu predstavu, umjesto da  recimo posjete dječje kazalište lutaka u Osijeku. Tada trošak ne bi bile ulaznice nego angažman dječjeg kazališta na lokaciji jednog od partnera i eventualan prijevoz polaznika radionice do gostujuće predstave?</w:t>
            </w:r>
          </w:p>
          <w:p w14:paraId="106842AF" w14:textId="5C5EB3C1" w:rsidR="00EC5EB9" w:rsidRPr="007E60F3" w:rsidRDefault="00CA1E34" w:rsidP="006539A0">
            <w:pPr>
              <w:pStyle w:val="Odlomakpopisa"/>
              <w:numPr>
                <w:ilvl w:val="0"/>
                <w:numId w:val="15"/>
              </w:numPr>
              <w:spacing w:beforeLines="80" w:before="192" w:afterLines="80" w:after="192"/>
              <w:rPr>
                <w:rFonts w:ascii="Times New Roman" w:hAnsi="Times New Roman" w:cs="Times New Roman"/>
              </w:rPr>
            </w:pPr>
            <w:r w:rsidRPr="007E60F3">
              <w:rPr>
                <w:rFonts w:ascii="Times New Roman" w:hAnsi="Times New Roman" w:cs="Times New Roman"/>
              </w:rPr>
              <w:t>Je li</w:t>
            </w:r>
            <w:r w:rsidR="00EC5EB9" w:rsidRPr="007E60F3">
              <w:rPr>
                <w:rFonts w:ascii="Times New Roman" w:hAnsi="Times New Roman" w:cs="Times New Roman"/>
              </w:rPr>
              <w:t xml:space="preserve"> prihvatljiv trošak organizacija književnih susreta, dolazak različitih književnika kroz godinu dana svaki mjesec u trajanju od 2-3 školska sata, </w:t>
            </w:r>
            <w:r w:rsidR="00B8011C" w:rsidRPr="007E60F3">
              <w:rPr>
                <w:rFonts w:ascii="Times New Roman" w:hAnsi="Times New Roman" w:cs="Times New Roman"/>
              </w:rPr>
              <w:t xml:space="preserve">mogu li </w:t>
            </w:r>
            <w:r w:rsidR="00EC5EB9" w:rsidRPr="007E60F3">
              <w:rPr>
                <w:rFonts w:ascii="Times New Roman" w:hAnsi="Times New Roman" w:cs="Times New Roman"/>
              </w:rPr>
              <w:t>se i oni promatrati kao jedan set radionica?</w:t>
            </w:r>
          </w:p>
          <w:p w14:paraId="578F340D" w14:textId="7A490C32" w:rsidR="00EC5EB9" w:rsidRPr="00193CF0" w:rsidRDefault="00EC5EB9" w:rsidP="00193CF0">
            <w:pPr>
              <w:pStyle w:val="Odlomakpopisa"/>
              <w:numPr>
                <w:ilvl w:val="0"/>
                <w:numId w:val="15"/>
              </w:numPr>
              <w:spacing w:beforeLines="80" w:before="192" w:afterLines="80" w:after="192"/>
              <w:rPr>
                <w:rFonts w:ascii="Times New Roman" w:hAnsi="Times New Roman" w:cs="Times New Roman"/>
              </w:rPr>
            </w:pPr>
            <w:r w:rsidRPr="00193CF0">
              <w:rPr>
                <w:rFonts w:ascii="Times New Roman" w:hAnsi="Times New Roman" w:cs="Times New Roman"/>
              </w:rPr>
              <w:t xml:space="preserve">Budući da je Prijavitelj projekta Gradska knjižnica, je </w:t>
            </w:r>
            <w:r w:rsidR="00A57CB0" w:rsidRPr="00193CF0">
              <w:rPr>
                <w:rFonts w:ascii="Times New Roman" w:hAnsi="Times New Roman" w:cs="Times New Roman"/>
              </w:rPr>
              <w:t xml:space="preserve">li </w:t>
            </w:r>
            <w:r w:rsidRPr="00193CF0">
              <w:rPr>
                <w:rFonts w:ascii="Times New Roman" w:hAnsi="Times New Roman" w:cs="Times New Roman"/>
              </w:rPr>
              <w:t>prihvatljiva organizacija radionica iz glazbene umjetnosti, dramske umjetnost  i sl. uz angažman vanjskih stručnjaka ili radionice koje organizira u sklopu projekta moraju biti vezane za primarnu djelatnost ustanove u kulturi?</w:t>
            </w:r>
          </w:p>
          <w:p w14:paraId="65C99F8D" w14:textId="6638E81A" w:rsidR="00EC5EB9" w:rsidRPr="007E60F3" w:rsidRDefault="00EC5EB9" w:rsidP="006539A0">
            <w:pPr>
              <w:pStyle w:val="Odlomakpopisa"/>
              <w:numPr>
                <w:ilvl w:val="0"/>
                <w:numId w:val="15"/>
              </w:numPr>
              <w:spacing w:beforeLines="80" w:before="192" w:afterLines="80" w:after="192"/>
              <w:rPr>
                <w:rFonts w:ascii="Times New Roman" w:hAnsi="Times New Roman" w:cs="Times New Roman"/>
              </w:rPr>
            </w:pPr>
            <w:r w:rsidRPr="007E60F3">
              <w:rPr>
                <w:rFonts w:ascii="Times New Roman" w:hAnsi="Times New Roman" w:cs="Times New Roman"/>
              </w:rPr>
              <w:t xml:space="preserve">Prijavitelj projekta je Gradska Knjižnica koja nije korisnik državnog proračuna, ali je korisnik gradskog proračuna, </w:t>
            </w:r>
            <w:r w:rsidR="00602D33" w:rsidRPr="007E60F3">
              <w:rPr>
                <w:rFonts w:ascii="Times New Roman" w:hAnsi="Times New Roman" w:cs="Times New Roman"/>
              </w:rPr>
              <w:t>je li</w:t>
            </w:r>
            <w:r w:rsidRPr="007E60F3">
              <w:rPr>
                <w:rFonts w:ascii="Times New Roman" w:hAnsi="Times New Roman" w:cs="Times New Roman"/>
              </w:rPr>
              <w:t xml:space="preserve"> kao takva prihvatljiva za isplatu predujma od 40%?</w:t>
            </w:r>
          </w:p>
          <w:p w14:paraId="6DBDFF68" w14:textId="6845D399" w:rsidR="00EC5EB9" w:rsidRPr="007E60F3" w:rsidRDefault="00CA1E34" w:rsidP="006539A0">
            <w:pPr>
              <w:pStyle w:val="Odlomakpopisa"/>
              <w:numPr>
                <w:ilvl w:val="0"/>
                <w:numId w:val="15"/>
              </w:numPr>
              <w:spacing w:beforeLines="80" w:before="192" w:afterLines="80" w:after="192"/>
              <w:rPr>
                <w:rFonts w:ascii="Times New Roman" w:hAnsi="Times New Roman" w:cs="Times New Roman"/>
              </w:rPr>
            </w:pPr>
            <w:r w:rsidRPr="007E60F3">
              <w:rPr>
                <w:rFonts w:ascii="Times New Roman" w:hAnsi="Times New Roman" w:cs="Times New Roman"/>
              </w:rPr>
              <w:t>Je li</w:t>
            </w:r>
            <w:r w:rsidR="00EC5EB9" w:rsidRPr="007E60F3">
              <w:rPr>
                <w:rFonts w:ascii="Times New Roman" w:hAnsi="Times New Roman" w:cs="Times New Roman"/>
              </w:rPr>
              <w:t xml:space="preserve"> prethodnim sporazumom između prijavitelja, Grada i dvaju susjednih JLS-a moguće definirati financiranje dijelova projekta (koji će se odvijati na  njihovim lokacijama) direktno od strane partnera ili financiranje mora biti preko prijavitelja?</w:t>
            </w:r>
          </w:p>
          <w:p w14:paraId="2CFC22F5" w14:textId="207C28AF" w:rsidR="00EC5EB9" w:rsidRPr="007E60F3" w:rsidRDefault="00CA1E34" w:rsidP="00D55B25">
            <w:pPr>
              <w:pStyle w:val="Odlomakpopisa"/>
              <w:spacing w:beforeLines="80" w:before="192" w:afterLines="80" w:after="192"/>
              <w:rPr>
                <w:rFonts w:ascii="Times New Roman" w:hAnsi="Times New Roman" w:cs="Times New Roman"/>
              </w:rPr>
            </w:pPr>
            <w:r w:rsidRPr="007E60F3">
              <w:rPr>
                <w:rFonts w:ascii="Times New Roman" w:hAnsi="Times New Roman" w:cs="Times New Roman"/>
              </w:rPr>
              <w:lastRenderedPageBreak/>
              <w:t>Je li</w:t>
            </w:r>
            <w:r w:rsidR="00EC5EB9" w:rsidRPr="007E60F3">
              <w:rPr>
                <w:rFonts w:ascii="Times New Roman" w:hAnsi="Times New Roman" w:cs="Times New Roman"/>
              </w:rPr>
              <w:t xml:space="preserve"> prihvatljivo prethodnim sporazumom između Prijavitelja i partnera definirati raspodjelu opreme nabavljene tijekom trajanja projekta, sukladno udjelima financiranja pojedinog partnera po završetku projekta?</w:t>
            </w:r>
          </w:p>
          <w:p w14:paraId="0D9A0AB5" w14:textId="5BACC15A" w:rsidR="00CA1E34" w:rsidRPr="007E60F3" w:rsidRDefault="00CA1E34" w:rsidP="007E60F3">
            <w:pPr>
              <w:spacing w:beforeLines="80" w:before="192" w:afterLines="80" w:after="192"/>
              <w:rPr>
                <w:rFonts w:ascii="Times New Roman" w:hAnsi="Times New Roman" w:cs="Times New Roman"/>
                <w:b/>
                <w:bCs/>
                <w:sz w:val="22"/>
                <w:szCs w:val="22"/>
              </w:rPr>
            </w:pPr>
            <w:r w:rsidRPr="007E60F3">
              <w:rPr>
                <w:rFonts w:ascii="Times New Roman" w:hAnsi="Times New Roman" w:cs="Times New Roman"/>
                <w:b/>
                <w:bCs/>
                <w:sz w:val="22"/>
                <w:szCs w:val="22"/>
              </w:rPr>
              <w:t>ODGOVOR:</w:t>
            </w:r>
          </w:p>
          <w:p w14:paraId="31CF759E" w14:textId="77777777" w:rsidR="00F01F15" w:rsidRPr="00F24993" w:rsidRDefault="00273E9B" w:rsidP="006539A0">
            <w:pPr>
              <w:pStyle w:val="Odlomakpopisa"/>
              <w:numPr>
                <w:ilvl w:val="0"/>
                <w:numId w:val="17"/>
              </w:numPr>
              <w:spacing w:beforeLines="80" w:before="192" w:afterLines="80" w:after="192"/>
              <w:rPr>
                <w:rFonts w:ascii="Times New Roman" w:hAnsi="Times New Roman" w:cs="Times New Roman"/>
              </w:rPr>
            </w:pPr>
            <w:r w:rsidRPr="006539A0">
              <w:rPr>
                <w:rFonts w:ascii="Times New Roman" w:hAnsi="Times New Roman" w:cs="Times New Roman"/>
              </w:rPr>
              <w:t xml:space="preserve">U mjerljivi ishod Provedene kulturne i/ili umjetničke radionice ubrajaju se provedene kulturne i/ili umjetničke radionice namijenjene pripadnicima ranjivih skupina. Korisnik može provoditi više različitih radionica ili tijekom projekta provesti istu radionicu više puta, ali za različite sudionike. </w:t>
            </w:r>
            <w:r w:rsidR="00F01F15">
              <w:rPr>
                <w:rFonts w:ascii="Times New Roman" w:hAnsi="Times New Roman" w:cs="Times New Roman"/>
              </w:rPr>
              <w:t xml:space="preserve">Ako se ista radionica provodi više puta, svako izvođenje ubraja se u doprinos </w:t>
            </w:r>
            <w:r w:rsidR="00F01F15" w:rsidRPr="00F24993">
              <w:rPr>
                <w:rFonts w:ascii="Times New Roman" w:hAnsi="Times New Roman" w:cs="Times New Roman"/>
              </w:rPr>
              <w:t xml:space="preserve">mjerljivom ishodu. 1. Provedene kulturne i/ili umjetničke radionice. </w:t>
            </w:r>
          </w:p>
          <w:p w14:paraId="6D85EED9" w14:textId="117D8A9A" w:rsidR="00F24993" w:rsidRPr="001441F3" w:rsidRDefault="00717F77" w:rsidP="0015006A">
            <w:pPr>
              <w:pStyle w:val="Odlomakpopisa"/>
              <w:numPr>
                <w:ilvl w:val="0"/>
                <w:numId w:val="17"/>
              </w:numPr>
              <w:spacing w:beforeLines="80" w:before="192" w:afterLines="80" w:after="192"/>
              <w:rPr>
                <w:rFonts w:ascii="Times New Roman" w:hAnsi="Times New Roman" w:cs="Times New Roman"/>
              </w:rPr>
            </w:pPr>
            <w:r w:rsidRPr="00F24993">
              <w:rPr>
                <w:rFonts w:ascii="Times New Roman" w:hAnsi="Times New Roman" w:cs="Times New Roman"/>
              </w:rPr>
              <w:t xml:space="preserve">Sukladno točki 2.7.1, </w:t>
            </w:r>
            <w:r w:rsidR="00F01F15" w:rsidRPr="00F24993">
              <w:rPr>
                <w:rFonts w:ascii="Times New Roman" w:hAnsi="Times New Roman" w:cs="Times New Roman"/>
              </w:rPr>
              <w:t>troškovi sudjelovanja pripadnika ranjivih skupina na kulturnim događanjima mogu biti prihvatljivi</w:t>
            </w:r>
            <w:r w:rsidR="00F24993">
              <w:rPr>
                <w:rFonts w:ascii="Times New Roman" w:hAnsi="Times New Roman" w:cs="Times New Roman"/>
              </w:rPr>
              <w:t xml:space="preserve"> troškovi</w:t>
            </w:r>
            <w:r w:rsidRPr="00F24993">
              <w:rPr>
                <w:rFonts w:ascii="Times New Roman" w:hAnsi="Times New Roman" w:cs="Times New Roman"/>
              </w:rPr>
              <w:t xml:space="preserve">. Prihvatljivost troškova procjenjivat će se na temelju direktne povezanosti s predloženim aktivnostima projekta prilikom faze procjene kvalitete projektnog prijedloga. Važno je da su troškovi nastali za vrijeme provođenja projekta, da su povezani s projektom i projektnim aktivnostima i da su nastali u svrhu provedbe, odnosno ostvarivanja ciljeva projekta i njihovih rezultata (čl. 5. Pravilnika o prihvatljivosti troškova u okviru Europskog socijalnog fonda plus) </w:t>
            </w:r>
            <w:r w:rsidR="00F24993" w:rsidRPr="00F24993">
              <w:rPr>
                <w:rFonts w:ascii="Times New Roman" w:hAnsi="Times New Roman" w:cs="Times New Roman"/>
              </w:rPr>
              <w:t>kao i da</w:t>
            </w:r>
            <w:r w:rsidR="00F24993" w:rsidRPr="00B260CA">
              <w:rPr>
                <w:rFonts w:ascii="Times New Roman" w:hAnsi="Times New Roman" w:cs="Times New Roman"/>
              </w:rPr>
              <w:t xml:space="preserve"> </w:t>
            </w:r>
            <w:r w:rsidR="00F24993">
              <w:rPr>
                <w:rFonts w:ascii="Times New Roman" w:hAnsi="Times New Roman" w:cs="Times New Roman"/>
              </w:rPr>
              <w:t>su</w:t>
            </w:r>
            <w:r w:rsidR="00F24993" w:rsidRPr="00B260CA">
              <w:rPr>
                <w:rFonts w:ascii="Times New Roman" w:hAnsi="Times New Roman" w:cs="Times New Roman"/>
              </w:rPr>
              <w:t xml:space="preserve"> razum</w:t>
            </w:r>
            <w:r w:rsidR="00F24993">
              <w:rPr>
                <w:rFonts w:ascii="Times New Roman" w:hAnsi="Times New Roman" w:cs="Times New Roman"/>
              </w:rPr>
              <w:t>ni</w:t>
            </w:r>
            <w:r w:rsidR="00F24993" w:rsidRPr="00B260CA">
              <w:rPr>
                <w:rFonts w:ascii="Times New Roman" w:hAnsi="Times New Roman" w:cs="Times New Roman"/>
              </w:rPr>
              <w:t>, opravda</w:t>
            </w:r>
            <w:r w:rsidR="00F24993">
              <w:rPr>
                <w:rFonts w:ascii="Times New Roman" w:hAnsi="Times New Roman" w:cs="Times New Roman"/>
              </w:rPr>
              <w:t>ni</w:t>
            </w:r>
            <w:r w:rsidR="00F24993" w:rsidRPr="00B260CA">
              <w:rPr>
                <w:rFonts w:ascii="Times New Roman" w:hAnsi="Times New Roman" w:cs="Times New Roman"/>
              </w:rPr>
              <w:t>, te da udovoljava</w:t>
            </w:r>
            <w:r w:rsidR="00F24993">
              <w:rPr>
                <w:rFonts w:ascii="Times New Roman" w:hAnsi="Times New Roman" w:cs="Times New Roman"/>
              </w:rPr>
              <w:t>ju</w:t>
            </w:r>
            <w:r w:rsidR="00F24993" w:rsidRPr="00B260CA">
              <w:rPr>
                <w:rFonts w:ascii="Times New Roman" w:hAnsi="Times New Roman" w:cs="Times New Roman"/>
              </w:rPr>
              <w:t xml:space="preserve"> načelu ekonomičnosti, učinkovitosti i djelotvornosti.</w:t>
            </w:r>
            <w:r w:rsidR="0015006A">
              <w:rPr>
                <w:rFonts w:ascii="Times New Roman" w:hAnsi="Times New Roman" w:cs="Times New Roman"/>
              </w:rPr>
              <w:t xml:space="preserve"> </w:t>
            </w:r>
            <w:r w:rsidR="0015006A" w:rsidRPr="001441F3">
              <w:rPr>
                <w:rFonts w:ascii="Times New Roman" w:hAnsi="Times New Roman" w:cs="Times New Roman"/>
              </w:rPr>
              <w:t>Napominjemo da troškovi podugovaranja samih korisnika ili partnera nisu prihvatljivi.</w:t>
            </w:r>
          </w:p>
          <w:p w14:paraId="4604F8DE" w14:textId="76D9B9C1" w:rsidR="00532F74" w:rsidRDefault="00532F74" w:rsidP="006539A0">
            <w:pPr>
              <w:pStyle w:val="Odlomakpopisa"/>
              <w:numPr>
                <w:ilvl w:val="0"/>
                <w:numId w:val="17"/>
              </w:numPr>
              <w:spacing w:beforeLines="80" w:before="192" w:afterLines="80" w:after="192"/>
              <w:rPr>
                <w:rFonts w:ascii="Times New Roman" w:hAnsi="Times New Roman" w:cs="Times New Roman"/>
              </w:rPr>
            </w:pPr>
            <w:r>
              <w:rPr>
                <w:rFonts w:ascii="Times New Roman" w:hAnsi="Times New Roman" w:cs="Times New Roman"/>
              </w:rPr>
              <w:t>U točki 2.5 UzP navedena je prihvatljiva (obavezna) aktivnost Provedba kulturnih i/ili umjetničkih radionica namijenjenih pripadnicima ranjivih skupina i nekoliko primjera podaktivnosti. Obavezna aktivnost (radionica) podrazumijeva sudjelovanje ranjivih skupina</w:t>
            </w:r>
            <w:r w:rsidR="00782D02">
              <w:rPr>
                <w:rFonts w:ascii="Times New Roman" w:hAnsi="Times New Roman" w:cs="Times New Roman"/>
              </w:rPr>
              <w:t xml:space="preserve"> što je potrebno opisati u prijavnom obrascu.</w:t>
            </w:r>
            <w:r>
              <w:rPr>
                <w:rFonts w:ascii="Times New Roman" w:hAnsi="Times New Roman" w:cs="Times New Roman"/>
              </w:rPr>
              <w:t xml:space="preserve"> </w:t>
            </w:r>
            <w:r w:rsidR="00782D02">
              <w:rPr>
                <w:rFonts w:ascii="Times New Roman" w:hAnsi="Times New Roman" w:cs="Times New Roman"/>
              </w:rPr>
              <w:t xml:space="preserve">Književni susret može biti </w:t>
            </w:r>
            <w:proofErr w:type="spellStart"/>
            <w:r w:rsidR="00782D02">
              <w:rPr>
                <w:rFonts w:ascii="Times New Roman" w:hAnsi="Times New Roman" w:cs="Times New Roman"/>
              </w:rPr>
              <w:t>podaktivnost</w:t>
            </w:r>
            <w:proofErr w:type="spellEnd"/>
            <w:r w:rsidR="00782D02">
              <w:rPr>
                <w:rFonts w:ascii="Times New Roman" w:hAnsi="Times New Roman" w:cs="Times New Roman"/>
              </w:rPr>
              <w:t xml:space="preserve"> obavezne aktivnosti. </w:t>
            </w:r>
            <w:r>
              <w:rPr>
                <w:rFonts w:ascii="Times New Roman" w:hAnsi="Times New Roman" w:cs="Times New Roman"/>
              </w:rPr>
              <w:t xml:space="preserve">Organizacija zasebnih podaktivnosti koje ne čine cjelinu s radionicom nije prihvatljiva. </w:t>
            </w:r>
          </w:p>
          <w:p w14:paraId="7406EE1A" w14:textId="0FD07DF4" w:rsidR="00193CF0" w:rsidRDefault="00193CF0" w:rsidP="006539A0">
            <w:pPr>
              <w:pStyle w:val="Odlomakpopisa"/>
              <w:numPr>
                <w:ilvl w:val="0"/>
                <w:numId w:val="17"/>
              </w:numPr>
              <w:spacing w:beforeLines="80" w:before="192" w:afterLines="80" w:after="192"/>
              <w:rPr>
                <w:rFonts w:ascii="Times New Roman" w:hAnsi="Times New Roman" w:cs="Times New Roman"/>
              </w:rPr>
            </w:pPr>
            <w:r>
              <w:rPr>
                <w:rFonts w:ascii="Times New Roman" w:hAnsi="Times New Roman" w:cs="Times New Roman"/>
              </w:rPr>
              <w:t>Radionica se mogu odnositi na bilo koje kulturno/umjetničko područje t</w:t>
            </w:r>
            <w:r w:rsidR="0057698B">
              <w:rPr>
                <w:rFonts w:ascii="Times New Roman" w:hAnsi="Times New Roman" w:cs="Times New Roman"/>
              </w:rPr>
              <w:t>e</w:t>
            </w:r>
            <w:r>
              <w:rPr>
                <w:rFonts w:ascii="Times New Roman" w:hAnsi="Times New Roman" w:cs="Times New Roman"/>
              </w:rPr>
              <w:t xml:space="preserve"> je za njihovu provedbu prihvatljivo angažirati vanjske stručnjake.</w:t>
            </w:r>
          </w:p>
          <w:p w14:paraId="63F64796" w14:textId="29C6ADC4" w:rsidR="00273E9B" w:rsidRDefault="00602D33" w:rsidP="006539A0">
            <w:pPr>
              <w:pStyle w:val="Odlomakpopisa"/>
              <w:numPr>
                <w:ilvl w:val="0"/>
                <w:numId w:val="17"/>
              </w:numPr>
              <w:spacing w:beforeLines="80" w:before="192" w:afterLines="80" w:after="192"/>
              <w:rPr>
                <w:rFonts w:ascii="Times New Roman" w:hAnsi="Times New Roman" w:cs="Times New Roman"/>
              </w:rPr>
            </w:pPr>
            <w:r w:rsidRPr="006539A0">
              <w:rPr>
                <w:rFonts w:ascii="Times New Roman" w:hAnsi="Times New Roman" w:cs="Times New Roman"/>
              </w:rPr>
              <w:t xml:space="preserve">Korisnicima koji nisu proračunski korisnici državnog proračuna osigurava se isplata predujma u </w:t>
            </w:r>
            <w:r w:rsidRPr="001441F3">
              <w:rPr>
                <w:rFonts w:ascii="Times New Roman" w:hAnsi="Times New Roman" w:cs="Times New Roman"/>
              </w:rPr>
              <w:t>iznosu do 40 % ukupne vrijednosti dodijeljenih bespovratnih sredstava.</w:t>
            </w:r>
          </w:p>
          <w:p w14:paraId="1DB6F2C3" w14:textId="20486D5B" w:rsidR="00D55B25" w:rsidRPr="001441F3" w:rsidRDefault="00602D33" w:rsidP="001441F3">
            <w:pPr>
              <w:pStyle w:val="Odlomakpopisa"/>
              <w:numPr>
                <w:ilvl w:val="0"/>
                <w:numId w:val="17"/>
              </w:numPr>
              <w:spacing w:beforeLines="80" w:before="192" w:afterLines="80" w:after="192"/>
              <w:rPr>
                <w:rFonts w:ascii="Times New Roman" w:hAnsi="Times New Roman" w:cs="Times New Roman"/>
              </w:rPr>
            </w:pPr>
            <w:r w:rsidRPr="001441F3">
              <w:rPr>
                <w:rFonts w:ascii="Times New Roman" w:hAnsi="Times New Roman" w:cs="Times New Roman"/>
              </w:rPr>
              <w:t>Prava i obveze prijavitelj i partner/i reguliraju međusobno. Ako u projektu postoji partnerstvo, podjela odgovornosti između prijavitelja i partnera mora biti navedena u Prijavnom obrascu.</w:t>
            </w:r>
            <w:r w:rsidR="00434DC8" w:rsidRPr="001441F3">
              <w:rPr>
                <w:rFonts w:ascii="Times New Roman" w:hAnsi="Times New Roman" w:cs="Times New Roman"/>
              </w:rPr>
              <w:t xml:space="preserve"> </w:t>
            </w:r>
            <w:r w:rsidRPr="001441F3">
              <w:rPr>
                <w:rFonts w:ascii="Times New Roman" w:hAnsi="Times New Roman" w:cs="Times New Roman"/>
              </w:rPr>
              <w:t xml:space="preserve">U kojoj mjeri će </w:t>
            </w:r>
            <w:r w:rsidR="00844E06" w:rsidRPr="001441F3">
              <w:rPr>
                <w:rFonts w:ascii="Times New Roman" w:hAnsi="Times New Roman" w:cs="Times New Roman"/>
              </w:rPr>
              <w:t>p</w:t>
            </w:r>
            <w:r w:rsidRPr="001441F3">
              <w:rPr>
                <w:rFonts w:ascii="Times New Roman" w:hAnsi="Times New Roman" w:cs="Times New Roman"/>
              </w:rPr>
              <w:t xml:space="preserve">artner biti angažiran ovisi o dogovoru </w:t>
            </w:r>
            <w:r w:rsidR="001E07EC" w:rsidRPr="001441F3">
              <w:rPr>
                <w:rFonts w:ascii="Times New Roman" w:hAnsi="Times New Roman" w:cs="Times New Roman"/>
              </w:rPr>
              <w:t>između p</w:t>
            </w:r>
            <w:r w:rsidRPr="001441F3">
              <w:rPr>
                <w:rFonts w:ascii="Times New Roman" w:hAnsi="Times New Roman" w:cs="Times New Roman"/>
              </w:rPr>
              <w:t xml:space="preserve">rijavitelja i </w:t>
            </w:r>
            <w:r w:rsidR="001E07EC" w:rsidRPr="001441F3">
              <w:rPr>
                <w:rFonts w:ascii="Times New Roman" w:hAnsi="Times New Roman" w:cs="Times New Roman"/>
              </w:rPr>
              <w:t>p</w:t>
            </w:r>
            <w:r w:rsidRPr="001441F3">
              <w:rPr>
                <w:rFonts w:ascii="Times New Roman" w:hAnsi="Times New Roman" w:cs="Times New Roman"/>
              </w:rPr>
              <w:t xml:space="preserve">artnera uz napomenu kako je provedba projekta isključiva odgovornost </w:t>
            </w:r>
            <w:r w:rsidR="00844E06" w:rsidRPr="001441F3">
              <w:rPr>
                <w:rFonts w:ascii="Times New Roman" w:hAnsi="Times New Roman" w:cs="Times New Roman"/>
              </w:rPr>
              <w:t>k</w:t>
            </w:r>
            <w:r w:rsidRPr="001441F3">
              <w:rPr>
                <w:rFonts w:ascii="Times New Roman" w:hAnsi="Times New Roman" w:cs="Times New Roman"/>
              </w:rPr>
              <w:t xml:space="preserve">orisnika, a troškovi partnera u projektu su prihvatljivi i procjenjuju se pod istim uvjetima kao i za </w:t>
            </w:r>
            <w:r w:rsidR="001E07EC" w:rsidRPr="001441F3">
              <w:rPr>
                <w:rFonts w:ascii="Times New Roman" w:hAnsi="Times New Roman" w:cs="Times New Roman"/>
              </w:rPr>
              <w:t>p</w:t>
            </w:r>
            <w:r w:rsidRPr="001441F3">
              <w:rPr>
                <w:rFonts w:ascii="Times New Roman" w:hAnsi="Times New Roman" w:cs="Times New Roman"/>
              </w:rPr>
              <w:t xml:space="preserve">rijavitelja. </w:t>
            </w:r>
            <w:r w:rsidR="0015006A" w:rsidRPr="001441F3">
              <w:rPr>
                <w:rFonts w:ascii="Times New Roman" w:hAnsi="Times New Roman" w:cs="Times New Roman"/>
              </w:rPr>
              <w:t>Cjelokupno financiranje od strane PT 1 ide isključivo prema Korisniku, a Korisnik dalje vrši isplate partnerima sukladno međusobno reguliranim pravima i obvezama. Što se tiče opreme, napominjemo da su prava i obveze u vezi vlasništva i trajnosti imovine i opreme definirani člankom 14. Ugovora.</w:t>
            </w:r>
          </w:p>
        </w:tc>
      </w:tr>
      <w:tr w:rsidR="0032228B" w:rsidRPr="007E60F3" w14:paraId="03725B39" w14:textId="77777777" w:rsidTr="00BA45C8">
        <w:trPr>
          <w:trHeight w:val="274"/>
        </w:trPr>
        <w:tc>
          <w:tcPr>
            <w:tcW w:w="9464" w:type="dxa"/>
            <w:shd w:val="clear" w:color="auto" w:fill="FAE2D5" w:themeFill="accent2" w:themeFillTint="33"/>
          </w:tcPr>
          <w:p w14:paraId="32A7630F" w14:textId="77777777" w:rsidR="001B63C2" w:rsidRPr="007E60F3" w:rsidRDefault="001B63C2" w:rsidP="005F0D2C">
            <w:pPr>
              <w:spacing w:beforeLines="80" w:before="192" w:afterLines="80" w:after="192"/>
              <w:jc w:val="both"/>
              <w:rPr>
                <w:rFonts w:ascii="Times New Roman" w:hAnsi="Times New Roman" w:cs="Times New Roman"/>
                <w:b/>
                <w:bCs/>
                <w:sz w:val="20"/>
                <w:szCs w:val="20"/>
              </w:rPr>
            </w:pPr>
            <w:r w:rsidRPr="007E60F3">
              <w:rPr>
                <w:rFonts w:ascii="Times New Roman" w:hAnsi="Times New Roman" w:cs="Times New Roman"/>
                <w:b/>
                <w:bCs/>
                <w:sz w:val="20"/>
                <w:szCs w:val="20"/>
              </w:rPr>
              <w:lastRenderedPageBreak/>
              <w:t>UPUTE ZA PRIJAVITELJE</w:t>
            </w:r>
          </w:p>
          <w:p w14:paraId="373EE8B6" w14:textId="79353492" w:rsidR="0032228B" w:rsidRPr="00BA45C8" w:rsidRDefault="001B63C2" w:rsidP="00A63518">
            <w:pPr>
              <w:spacing w:beforeLines="80" w:before="192" w:afterLines="80" w:after="192"/>
              <w:jc w:val="both"/>
              <w:rPr>
                <w:rFonts w:ascii="Times New Roman" w:hAnsi="Times New Roman" w:cs="Times New Roman"/>
                <w:b/>
                <w:bCs/>
                <w:sz w:val="20"/>
                <w:szCs w:val="20"/>
              </w:rPr>
            </w:pPr>
            <w:r w:rsidRPr="007E60F3">
              <w:rPr>
                <w:rFonts w:ascii="Times New Roman" w:hAnsi="Times New Roman" w:cs="Times New Roman"/>
                <w:b/>
                <w:bCs/>
                <w:sz w:val="20"/>
                <w:szCs w:val="20"/>
              </w:rPr>
              <w:t>2. PRAVILA PDP-</w:t>
            </w:r>
            <w:r w:rsidR="00893C9B">
              <w:rPr>
                <w:rFonts w:ascii="Times New Roman" w:hAnsi="Times New Roman" w:cs="Times New Roman"/>
                <w:b/>
                <w:bCs/>
                <w:sz w:val="20"/>
                <w:szCs w:val="20"/>
              </w:rPr>
              <w:t>a</w:t>
            </w:r>
            <w:r w:rsidR="00BA45C8">
              <w:rPr>
                <w:rFonts w:ascii="Times New Roman" w:hAnsi="Times New Roman" w:cs="Times New Roman"/>
                <w:b/>
                <w:bCs/>
                <w:sz w:val="20"/>
                <w:szCs w:val="20"/>
              </w:rPr>
              <w:t xml:space="preserve">; </w:t>
            </w:r>
            <w:r w:rsidRPr="007E60F3">
              <w:rPr>
                <w:rFonts w:ascii="Times New Roman" w:hAnsi="Times New Roman" w:cs="Times New Roman"/>
                <w:b/>
                <w:bCs/>
                <w:sz w:val="20"/>
                <w:szCs w:val="20"/>
              </w:rPr>
              <w:t>2.</w:t>
            </w:r>
            <w:r w:rsidR="00844E06">
              <w:rPr>
                <w:rFonts w:ascii="Times New Roman" w:hAnsi="Times New Roman" w:cs="Times New Roman"/>
                <w:b/>
                <w:bCs/>
                <w:sz w:val="20"/>
                <w:szCs w:val="20"/>
              </w:rPr>
              <w:t>8</w:t>
            </w:r>
            <w:r w:rsidRPr="007E60F3">
              <w:rPr>
                <w:rFonts w:ascii="Times New Roman" w:hAnsi="Times New Roman" w:cs="Times New Roman"/>
                <w:b/>
                <w:bCs/>
                <w:sz w:val="20"/>
                <w:szCs w:val="20"/>
              </w:rPr>
              <w:t xml:space="preserve">. </w:t>
            </w:r>
            <w:r w:rsidR="00844E06">
              <w:rPr>
                <w:rFonts w:ascii="Times New Roman" w:hAnsi="Times New Roman" w:cs="Times New Roman"/>
                <w:b/>
                <w:bCs/>
                <w:sz w:val="20"/>
                <w:szCs w:val="20"/>
              </w:rPr>
              <w:t>LOKACIJA I RAZDOBLJE PROVEDBE</w:t>
            </w:r>
            <w:r w:rsidR="00BA45C8">
              <w:rPr>
                <w:rFonts w:ascii="Times New Roman" w:hAnsi="Times New Roman" w:cs="Times New Roman"/>
                <w:b/>
                <w:bCs/>
                <w:sz w:val="20"/>
                <w:szCs w:val="20"/>
              </w:rPr>
              <w:t xml:space="preserve">; </w:t>
            </w:r>
            <w:r w:rsidRPr="007E60F3">
              <w:rPr>
                <w:rFonts w:ascii="Times New Roman" w:hAnsi="Times New Roman" w:cs="Times New Roman"/>
                <w:b/>
                <w:bCs/>
                <w:sz w:val="20"/>
                <w:szCs w:val="20"/>
              </w:rPr>
              <w:t>2.</w:t>
            </w:r>
            <w:r w:rsidR="00844E06">
              <w:rPr>
                <w:rFonts w:ascii="Times New Roman" w:hAnsi="Times New Roman" w:cs="Times New Roman"/>
                <w:b/>
                <w:bCs/>
                <w:sz w:val="20"/>
                <w:szCs w:val="20"/>
              </w:rPr>
              <w:t>8</w:t>
            </w:r>
            <w:r w:rsidRPr="007E60F3">
              <w:rPr>
                <w:rFonts w:ascii="Times New Roman" w:hAnsi="Times New Roman" w:cs="Times New Roman"/>
                <w:b/>
                <w:bCs/>
                <w:sz w:val="20"/>
                <w:szCs w:val="20"/>
              </w:rPr>
              <w:t xml:space="preserve">.1. </w:t>
            </w:r>
            <w:r w:rsidR="00844E06">
              <w:rPr>
                <w:rFonts w:ascii="Times New Roman" w:hAnsi="Times New Roman" w:cs="Times New Roman"/>
                <w:b/>
                <w:bCs/>
                <w:sz w:val="20"/>
                <w:szCs w:val="20"/>
              </w:rPr>
              <w:t>LOKACIJA PROVEDBE</w:t>
            </w:r>
          </w:p>
        </w:tc>
      </w:tr>
      <w:tr w:rsidR="0032228B" w:rsidRPr="007E60F3" w14:paraId="42E268EA" w14:textId="77777777" w:rsidTr="0057698B">
        <w:trPr>
          <w:trHeight w:val="699"/>
        </w:trPr>
        <w:tc>
          <w:tcPr>
            <w:tcW w:w="9464" w:type="dxa"/>
          </w:tcPr>
          <w:p w14:paraId="02770110" w14:textId="00744B1A" w:rsidR="0032228B" w:rsidRPr="007E60F3" w:rsidRDefault="003464B5" w:rsidP="007E60F3">
            <w:pPr>
              <w:spacing w:beforeLines="80" w:before="192" w:afterLines="80" w:after="192"/>
              <w:rPr>
                <w:rFonts w:ascii="Times New Roman" w:hAnsi="Times New Roman" w:cs="Times New Roman"/>
                <w:b/>
                <w:bCs/>
                <w:sz w:val="22"/>
                <w:szCs w:val="22"/>
              </w:rPr>
            </w:pPr>
            <w:r w:rsidRPr="007E60F3">
              <w:rPr>
                <w:rFonts w:ascii="Times New Roman" w:hAnsi="Times New Roman" w:cs="Times New Roman"/>
                <w:b/>
                <w:bCs/>
                <w:sz w:val="22"/>
                <w:szCs w:val="22"/>
              </w:rPr>
              <w:t>PITANJE:</w:t>
            </w:r>
          </w:p>
          <w:p w14:paraId="7A793E0E" w14:textId="7C2F7BE2" w:rsidR="0032228B" w:rsidRPr="007E60F3" w:rsidRDefault="0032228B" w:rsidP="007E60F3">
            <w:pPr>
              <w:spacing w:beforeLines="80" w:before="192" w:afterLines="80" w:after="192"/>
              <w:rPr>
                <w:rFonts w:ascii="Times New Roman" w:hAnsi="Times New Roman" w:cs="Times New Roman"/>
                <w:i/>
                <w:iCs/>
                <w:sz w:val="22"/>
                <w:szCs w:val="22"/>
              </w:rPr>
            </w:pPr>
            <w:r w:rsidRPr="007E60F3">
              <w:rPr>
                <w:rFonts w:ascii="Times New Roman" w:hAnsi="Times New Roman" w:cs="Times New Roman"/>
                <w:sz w:val="22"/>
                <w:szCs w:val="22"/>
              </w:rPr>
              <w:t xml:space="preserve">U dijelu 2.8.1. Lokacija provedbe </w:t>
            </w:r>
            <w:r w:rsidR="00844E06">
              <w:rPr>
                <w:rFonts w:ascii="Times New Roman" w:hAnsi="Times New Roman" w:cs="Times New Roman"/>
                <w:sz w:val="22"/>
                <w:szCs w:val="22"/>
              </w:rPr>
              <w:t>navedeno je</w:t>
            </w:r>
            <w:r w:rsidRPr="007E60F3">
              <w:rPr>
                <w:rFonts w:ascii="Times New Roman" w:hAnsi="Times New Roman" w:cs="Times New Roman"/>
                <w:sz w:val="22"/>
                <w:szCs w:val="22"/>
              </w:rPr>
              <w:t xml:space="preserve">: </w:t>
            </w:r>
            <w:r w:rsidRPr="007E60F3">
              <w:rPr>
                <w:rFonts w:ascii="Times New Roman" w:hAnsi="Times New Roman" w:cs="Times New Roman"/>
                <w:i/>
                <w:iCs/>
                <w:sz w:val="22"/>
                <w:szCs w:val="22"/>
              </w:rPr>
              <w:t>Aktivnosti projekta se moraju provoditi na području Republike Hrvatske odnosno za korist ciljnih skupina sa sjedištem/prebivalištem ili boravištem na području Republike Hrvatske.</w:t>
            </w:r>
          </w:p>
          <w:p w14:paraId="184E94A7" w14:textId="3F1E1F9E" w:rsidR="0032228B" w:rsidRPr="007E60F3" w:rsidRDefault="0032228B" w:rsidP="007E60F3">
            <w:pPr>
              <w:spacing w:beforeLines="80" w:before="192" w:afterLines="80" w:after="192"/>
              <w:rPr>
                <w:rFonts w:ascii="Times New Roman" w:hAnsi="Times New Roman" w:cs="Times New Roman"/>
                <w:sz w:val="22"/>
                <w:szCs w:val="22"/>
              </w:rPr>
            </w:pPr>
            <w:r w:rsidRPr="007E60F3">
              <w:rPr>
                <w:rFonts w:ascii="Times New Roman" w:hAnsi="Times New Roman" w:cs="Times New Roman"/>
                <w:sz w:val="22"/>
                <w:szCs w:val="22"/>
              </w:rPr>
              <w:t xml:space="preserve">Znači li to da su kao sudionici (pripadnici ciljane skupine) prihvatljive osobe čije je </w:t>
            </w:r>
            <w:r w:rsidR="00A57CB0" w:rsidRPr="007E60F3">
              <w:rPr>
                <w:rFonts w:ascii="Times New Roman" w:hAnsi="Times New Roman" w:cs="Times New Roman"/>
                <w:sz w:val="22"/>
                <w:szCs w:val="22"/>
              </w:rPr>
              <w:t>p</w:t>
            </w:r>
            <w:r w:rsidRPr="007E60F3">
              <w:rPr>
                <w:rFonts w:ascii="Times New Roman" w:hAnsi="Times New Roman" w:cs="Times New Roman"/>
                <w:sz w:val="22"/>
                <w:szCs w:val="22"/>
              </w:rPr>
              <w:t xml:space="preserve">rebivalište/boravište drugačije od sjedišta </w:t>
            </w:r>
            <w:r w:rsidR="00844E06">
              <w:rPr>
                <w:rFonts w:ascii="Times New Roman" w:hAnsi="Times New Roman" w:cs="Times New Roman"/>
                <w:sz w:val="22"/>
                <w:szCs w:val="22"/>
              </w:rPr>
              <w:t>p</w:t>
            </w:r>
            <w:r w:rsidRPr="007E60F3">
              <w:rPr>
                <w:rFonts w:ascii="Times New Roman" w:hAnsi="Times New Roman" w:cs="Times New Roman"/>
                <w:sz w:val="22"/>
                <w:szCs w:val="22"/>
              </w:rPr>
              <w:t xml:space="preserve">rijavitelja. Jasno da se radi o prebivalištu/boravištu u RH, </w:t>
            </w:r>
            <w:r w:rsidRPr="007E60F3">
              <w:rPr>
                <w:rFonts w:ascii="Times New Roman" w:hAnsi="Times New Roman" w:cs="Times New Roman"/>
                <w:sz w:val="22"/>
                <w:szCs w:val="22"/>
              </w:rPr>
              <w:lastRenderedPageBreak/>
              <w:t>moje pitanje je usmjereno na situaciju da projekt provodi ustanova u kulturi koja se nalazi u općini A gdje i provodi radionice, županiji A, a na radionicama sudjeluju osobe (pripadnici ciljane skupine) koji imaju prebivalište/boravište u općini B, županija B.</w:t>
            </w:r>
          </w:p>
          <w:p w14:paraId="07D1D6E7" w14:textId="1652C227" w:rsidR="003464B5" w:rsidRPr="007E60F3" w:rsidRDefault="003464B5" w:rsidP="007E60F3">
            <w:pPr>
              <w:spacing w:beforeLines="80" w:before="192" w:afterLines="80" w:after="192"/>
              <w:rPr>
                <w:rFonts w:ascii="Times New Roman" w:hAnsi="Times New Roman" w:cs="Times New Roman"/>
                <w:b/>
                <w:bCs/>
                <w:sz w:val="22"/>
                <w:szCs w:val="22"/>
              </w:rPr>
            </w:pPr>
            <w:r w:rsidRPr="007E60F3">
              <w:rPr>
                <w:rFonts w:ascii="Times New Roman" w:hAnsi="Times New Roman" w:cs="Times New Roman"/>
                <w:b/>
                <w:bCs/>
                <w:sz w:val="22"/>
                <w:szCs w:val="22"/>
              </w:rPr>
              <w:t>ODGOVOR:</w:t>
            </w:r>
          </w:p>
          <w:p w14:paraId="1F70BBD4" w14:textId="79259853" w:rsidR="0032228B" w:rsidRPr="007E60F3" w:rsidRDefault="00A57CB0" w:rsidP="007E60F3">
            <w:pPr>
              <w:spacing w:beforeLines="80" w:before="192" w:afterLines="80" w:after="192"/>
              <w:rPr>
                <w:rFonts w:ascii="Times New Roman" w:hAnsi="Times New Roman" w:cs="Times New Roman"/>
                <w:sz w:val="22"/>
                <w:szCs w:val="22"/>
              </w:rPr>
            </w:pPr>
            <w:r w:rsidRPr="00844E06">
              <w:rPr>
                <w:rFonts w:ascii="Times New Roman" w:hAnsi="Times New Roman" w:cs="Times New Roman"/>
                <w:sz w:val="22"/>
                <w:szCs w:val="22"/>
              </w:rPr>
              <w:t xml:space="preserve">Kao što je navedeno u točki 2.8.1., bitno je da se aktivnosti projekta provode na području RH, odnosno za korist ciljnih skupina sa sjedištem/prebivalištem ili boravištem na području Republike Hrvatske. </w:t>
            </w:r>
            <w:r w:rsidR="00844E06">
              <w:rPr>
                <w:rFonts w:ascii="Times New Roman" w:hAnsi="Times New Roman" w:cs="Times New Roman"/>
                <w:sz w:val="22"/>
                <w:szCs w:val="22"/>
              </w:rPr>
              <w:t>Sudjelovanje</w:t>
            </w:r>
            <w:r w:rsidRPr="00844E06">
              <w:rPr>
                <w:rFonts w:ascii="Times New Roman" w:hAnsi="Times New Roman" w:cs="Times New Roman"/>
                <w:sz w:val="22"/>
                <w:szCs w:val="22"/>
              </w:rPr>
              <w:t xml:space="preserve"> </w:t>
            </w:r>
            <w:r w:rsidR="00844E06">
              <w:rPr>
                <w:rFonts w:ascii="Times New Roman" w:hAnsi="Times New Roman" w:cs="Times New Roman"/>
                <w:sz w:val="22"/>
                <w:szCs w:val="22"/>
              </w:rPr>
              <w:t xml:space="preserve">pripadnika </w:t>
            </w:r>
            <w:r w:rsidRPr="00844E06">
              <w:rPr>
                <w:rFonts w:ascii="Times New Roman" w:hAnsi="Times New Roman" w:cs="Times New Roman"/>
                <w:sz w:val="22"/>
                <w:szCs w:val="22"/>
              </w:rPr>
              <w:t>ciljn</w:t>
            </w:r>
            <w:r w:rsidR="00844E06">
              <w:rPr>
                <w:rFonts w:ascii="Times New Roman" w:hAnsi="Times New Roman" w:cs="Times New Roman"/>
                <w:sz w:val="22"/>
                <w:szCs w:val="22"/>
              </w:rPr>
              <w:t>e</w:t>
            </w:r>
            <w:r w:rsidRPr="00844E06">
              <w:rPr>
                <w:rFonts w:ascii="Times New Roman" w:hAnsi="Times New Roman" w:cs="Times New Roman"/>
                <w:sz w:val="22"/>
                <w:szCs w:val="22"/>
              </w:rPr>
              <w:t xml:space="preserve"> skupin</w:t>
            </w:r>
            <w:r w:rsidR="00844E06">
              <w:rPr>
                <w:rFonts w:ascii="Times New Roman" w:hAnsi="Times New Roman" w:cs="Times New Roman"/>
                <w:sz w:val="22"/>
                <w:szCs w:val="22"/>
              </w:rPr>
              <w:t>e</w:t>
            </w:r>
            <w:r w:rsidRPr="00844E06">
              <w:rPr>
                <w:rFonts w:ascii="Times New Roman" w:hAnsi="Times New Roman" w:cs="Times New Roman"/>
                <w:sz w:val="22"/>
                <w:szCs w:val="22"/>
              </w:rPr>
              <w:t xml:space="preserve"> iz </w:t>
            </w:r>
            <w:r w:rsidR="00653C32" w:rsidRPr="00844E06">
              <w:rPr>
                <w:rFonts w:ascii="Times New Roman" w:hAnsi="Times New Roman" w:cs="Times New Roman"/>
                <w:sz w:val="22"/>
                <w:szCs w:val="22"/>
              </w:rPr>
              <w:t>jedinica lokalne područne (regionalne) samouprave</w:t>
            </w:r>
            <w:r w:rsidR="00844E06">
              <w:rPr>
                <w:rFonts w:ascii="Times New Roman" w:hAnsi="Times New Roman" w:cs="Times New Roman"/>
                <w:sz w:val="22"/>
                <w:szCs w:val="22"/>
              </w:rPr>
              <w:t xml:space="preserve"> u kojima nije sjedište prijavitelja je prihvatljivo</w:t>
            </w:r>
            <w:r w:rsidR="00653C32" w:rsidRPr="00844E06">
              <w:rPr>
                <w:rFonts w:ascii="Times New Roman" w:hAnsi="Times New Roman" w:cs="Times New Roman"/>
                <w:sz w:val="22"/>
                <w:szCs w:val="22"/>
              </w:rPr>
              <w:t>.</w:t>
            </w:r>
          </w:p>
        </w:tc>
      </w:tr>
      <w:tr w:rsidR="003464B5" w:rsidRPr="007E60F3" w14:paraId="49E9B4FC" w14:textId="77777777" w:rsidTr="0057698B">
        <w:trPr>
          <w:trHeight w:val="699"/>
        </w:trPr>
        <w:tc>
          <w:tcPr>
            <w:tcW w:w="9464" w:type="dxa"/>
            <w:shd w:val="clear" w:color="auto" w:fill="FAE2D5" w:themeFill="accent2" w:themeFillTint="33"/>
          </w:tcPr>
          <w:p w14:paraId="4BA36801" w14:textId="7D7C387E" w:rsidR="0046208E" w:rsidRPr="00BA45C8" w:rsidRDefault="00A57CB0" w:rsidP="007E60F3">
            <w:pPr>
              <w:spacing w:beforeLines="80" w:before="192" w:afterLines="80" w:after="192"/>
              <w:rPr>
                <w:rFonts w:ascii="Times New Roman" w:hAnsi="Times New Roman" w:cs="Times New Roman"/>
                <w:b/>
                <w:bCs/>
                <w:sz w:val="20"/>
                <w:szCs w:val="20"/>
              </w:rPr>
            </w:pPr>
            <w:r w:rsidRPr="00BA45C8">
              <w:rPr>
                <w:rFonts w:ascii="Times New Roman" w:hAnsi="Times New Roman" w:cs="Times New Roman"/>
                <w:b/>
                <w:bCs/>
                <w:sz w:val="20"/>
                <w:szCs w:val="20"/>
              </w:rPr>
              <w:lastRenderedPageBreak/>
              <w:t>UPUTE ZA PRIJAVITELJE</w:t>
            </w:r>
          </w:p>
          <w:p w14:paraId="5F0E7D4C" w14:textId="1CE0FF03" w:rsidR="00A57CB0" w:rsidRPr="00BA45C8" w:rsidRDefault="00A57CB0" w:rsidP="007E60F3">
            <w:pPr>
              <w:spacing w:beforeLines="80" w:before="192" w:afterLines="80" w:after="192"/>
              <w:rPr>
                <w:rFonts w:ascii="Times New Roman" w:hAnsi="Times New Roman" w:cs="Times New Roman"/>
                <w:b/>
                <w:bCs/>
                <w:sz w:val="20"/>
                <w:szCs w:val="20"/>
              </w:rPr>
            </w:pPr>
            <w:r w:rsidRPr="00BA45C8">
              <w:rPr>
                <w:rFonts w:ascii="Times New Roman" w:hAnsi="Times New Roman" w:cs="Times New Roman"/>
                <w:b/>
                <w:bCs/>
                <w:sz w:val="20"/>
                <w:szCs w:val="20"/>
              </w:rPr>
              <w:t>2. PRAVILA PDP-</w:t>
            </w:r>
            <w:r w:rsidR="00BA45C8">
              <w:rPr>
                <w:rFonts w:ascii="Times New Roman" w:hAnsi="Times New Roman" w:cs="Times New Roman"/>
                <w:b/>
                <w:bCs/>
                <w:sz w:val="20"/>
                <w:szCs w:val="20"/>
              </w:rPr>
              <w:t xml:space="preserve">a; </w:t>
            </w:r>
            <w:r w:rsidRPr="00BA45C8">
              <w:rPr>
                <w:rFonts w:ascii="Times New Roman" w:hAnsi="Times New Roman" w:cs="Times New Roman"/>
                <w:b/>
                <w:bCs/>
                <w:sz w:val="20"/>
                <w:szCs w:val="20"/>
              </w:rPr>
              <w:t>2.6. PRIHVATLJIVOST PRIJAVITELJA/PARTNERA I FORMIRANJE PARTNERSTVA</w:t>
            </w:r>
          </w:p>
        </w:tc>
      </w:tr>
      <w:tr w:rsidR="003464B5" w:rsidRPr="007E60F3" w14:paraId="66651B2E" w14:textId="77777777" w:rsidTr="0057698B">
        <w:trPr>
          <w:trHeight w:val="699"/>
        </w:trPr>
        <w:tc>
          <w:tcPr>
            <w:tcW w:w="9464" w:type="dxa"/>
          </w:tcPr>
          <w:p w14:paraId="0C05C4BB" w14:textId="77777777" w:rsidR="003464B5" w:rsidRPr="007E60F3" w:rsidRDefault="003464B5" w:rsidP="007E60F3">
            <w:pPr>
              <w:spacing w:beforeLines="80" w:before="192" w:afterLines="80" w:after="192"/>
              <w:rPr>
                <w:rFonts w:ascii="Times New Roman" w:hAnsi="Times New Roman" w:cs="Times New Roman"/>
                <w:b/>
                <w:bCs/>
                <w:sz w:val="22"/>
                <w:szCs w:val="22"/>
              </w:rPr>
            </w:pPr>
            <w:r w:rsidRPr="007E60F3">
              <w:rPr>
                <w:rFonts w:ascii="Times New Roman" w:hAnsi="Times New Roman" w:cs="Times New Roman"/>
                <w:b/>
                <w:bCs/>
                <w:sz w:val="22"/>
                <w:szCs w:val="22"/>
              </w:rPr>
              <w:t>PITANJE:</w:t>
            </w:r>
          </w:p>
          <w:p w14:paraId="2BBC94EE" w14:textId="7FEEACC6" w:rsidR="003464B5" w:rsidRPr="007E60F3" w:rsidRDefault="003464B5" w:rsidP="007E60F3">
            <w:pPr>
              <w:spacing w:beforeLines="80" w:before="192" w:afterLines="80" w:after="192"/>
              <w:rPr>
                <w:rFonts w:ascii="Times New Roman" w:hAnsi="Times New Roman" w:cs="Times New Roman"/>
                <w:sz w:val="22"/>
                <w:szCs w:val="22"/>
              </w:rPr>
            </w:pPr>
            <w:r w:rsidRPr="007E60F3">
              <w:rPr>
                <w:rFonts w:ascii="Times New Roman" w:hAnsi="Times New Roman" w:cs="Times New Roman"/>
                <w:sz w:val="22"/>
                <w:szCs w:val="22"/>
              </w:rPr>
              <w:t>Udruga smo u kulturi sa željom da ustanovi (muzej) budemo partneri u pripremi i provedbi projekta u Pakracu (PDP Inkluzivne usluge u kulturi, referentni broj: SF.3.4.08.04) s dva specifična cilja.</w:t>
            </w:r>
          </w:p>
          <w:p w14:paraId="4C026082" w14:textId="4235046E" w:rsidR="003464B5" w:rsidRPr="007E60F3" w:rsidRDefault="003464B5" w:rsidP="007E60F3">
            <w:pPr>
              <w:spacing w:beforeLines="80" w:before="192" w:afterLines="80" w:after="192"/>
              <w:rPr>
                <w:rFonts w:ascii="Times New Roman" w:hAnsi="Times New Roman" w:cs="Times New Roman"/>
                <w:sz w:val="22"/>
                <w:szCs w:val="22"/>
              </w:rPr>
            </w:pPr>
            <w:r w:rsidRPr="007E60F3">
              <w:rPr>
                <w:rFonts w:ascii="Times New Roman" w:hAnsi="Times New Roman" w:cs="Times New Roman"/>
                <w:sz w:val="22"/>
                <w:szCs w:val="22"/>
              </w:rPr>
              <w:t>Zadovoljavamo uvjete partnera (2.6</w:t>
            </w:r>
            <w:r w:rsidR="00273E9B" w:rsidRPr="007E60F3">
              <w:rPr>
                <w:rFonts w:ascii="Times New Roman" w:hAnsi="Times New Roman" w:cs="Times New Roman"/>
                <w:sz w:val="22"/>
                <w:szCs w:val="22"/>
              </w:rPr>
              <w:t>.</w:t>
            </w:r>
            <w:r w:rsidRPr="007E60F3">
              <w:rPr>
                <w:rFonts w:ascii="Times New Roman" w:hAnsi="Times New Roman" w:cs="Times New Roman"/>
                <w:sz w:val="22"/>
                <w:szCs w:val="22"/>
              </w:rPr>
              <w:t>2.)</w:t>
            </w:r>
            <w:r w:rsidR="00273E9B" w:rsidRPr="007E60F3">
              <w:rPr>
                <w:rFonts w:ascii="Times New Roman" w:hAnsi="Times New Roman" w:cs="Times New Roman"/>
                <w:sz w:val="22"/>
                <w:szCs w:val="22"/>
              </w:rPr>
              <w:t>,</w:t>
            </w:r>
            <w:r w:rsidRPr="007E60F3">
              <w:rPr>
                <w:rFonts w:ascii="Times New Roman" w:hAnsi="Times New Roman" w:cs="Times New Roman"/>
                <w:sz w:val="22"/>
                <w:szCs w:val="22"/>
              </w:rPr>
              <w:t xml:space="preserve"> no se javlja problem kod dokazivanja operativnih i administrativnih kapaciteta jer u 2023. nismo imali zaposlenu osobu. Naša udruga funkcionira na bazi vrlo aktivnih volontera sa </w:t>
            </w:r>
            <w:r w:rsidR="00EF6093" w:rsidRPr="007E60F3">
              <w:rPr>
                <w:rFonts w:ascii="Times New Roman" w:hAnsi="Times New Roman" w:cs="Times New Roman"/>
                <w:sz w:val="22"/>
                <w:szCs w:val="22"/>
              </w:rPr>
              <w:t>stabilnom</w:t>
            </w:r>
            <w:r w:rsidRPr="007E60F3">
              <w:rPr>
                <w:rFonts w:ascii="Times New Roman" w:hAnsi="Times New Roman" w:cs="Times New Roman"/>
                <w:sz w:val="22"/>
                <w:szCs w:val="22"/>
              </w:rPr>
              <w:t xml:space="preserve"> organizacijom upravljanja i tajnikom koji obavlja administrativne poslove, radimo 5 dana u tjednu u vlastitom objektu (4 etaže, 2800m2, jedina višenamjenska dvorana; kino, kazalište, priredbe)  koji samostalno održavamo i podmirujemo troškove režija. Između ostaloga, uslugu kina (upisani smo u očevidnik) koju pružamo građanima provodimo kontinuirano od 2013. godine svaki petak, subotu i nedjelju. Proveli smo projekt vrlo uspješno  (Umjetnost i kultura za mlade,</w:t>
            </w:r>
            <w:r w:rsidR="00D07A10">
              <w:rPr>
                <w:rFonts w:ascii="Times New Roman" w:hAnsi="Times New Roman" w:cs="Times New Roman"/>
                <w:sz w:val="22"/>
                <w:szCs w:val="22"/>
              </w:rPr>
              <w:t xml:space="preserve"> </w:t>
            </w:r>
            <w:r w:rsidRPr="007E60F3">
              <w:rPr>
                <w:rFonts w:ascii="Times New Roman" w:hAnsi="Times New Roman" w:cs="Times New Roman"/>
                <w:sz w:val="22"/>
                <w:szCs w:val="22"/>
              </w:rPr>
              <w:t>Učinkoviti ljudski potencijali, ESF 2014-2020) i redovni smo provoditelji projekata sufinanciranih od strane Min. kulture i medija, HAVC</w:t>
            </w:r>
            <w:r w:rsidR="00D07A10">
              <w:rPr>
                <w:rFonts w:ascii="Times New Roman" w:hAnsi="Times New Roman" w:cs="Times New Roman"/>
                <w:sz w:val="22"/>
                <w:szCs w:val="22"/>
              </w:rPr>
              <w:t xml:space="preserve"> </w:t>
            </w:r>
            <w:r w:rsidRPr="007E60F3">
              <w:rPr>
                <w:rFonts w:ascii="Times New Roman" w:hAnsi="Times New Roman" w:cs="Times New Roman"/>
                <w:sz w:val="22"/>
                <w:szCs w:val="22"/>
              </w:rPr>
              <w:t>a, drugih agencija, ministarstva, fondova, tvrtki.</w:t>
            </w:r>
          </w:p>
          <w:p w14:paraId="467F0084" w14:textId="77777777" w:rsidR="003464B5" w:rsidRPr="007E60F3" w:rsidRDefault="003464B5" w:rsidP="007E60F3">
            <w:pPr>
              <w:spacing w:beforeLines="80" w:before="192" w:afterLines="80" w:after="192"/>
              <w:rPr>
                <w:rFonts w:ascii="Times New Roman" w:hAnsi="Times New Roman" w:cs="Times New Roman"/>
                <w:b/>
                <w:bCs/>
                <w:sz w:val="22"/>
                <w:szCs w:val="22"/>
              </w:rPr>
            </w:pPr>
            <w:r w:rsidRPr="007E60F3">
              <w:rPr>
                <w:rFonts w:ascii="Times New Roman" w:hAnsi="Times New Roman" w:cs="Times New Roman"/>
                <w:b/>
                <w:bCs/>
                <w:sz w:val="22"/>
                <w:szCs w:val="22"/>
              </w:rPr>
              <w:t>ODGOVOR:</w:t>
            </w:r>
          </w:p>
          <w:p w14:paraId="5E5462F4" w14:textId="7CF82AE1" w:rsidR="003464B5" w:rsidRPr="007E60F3" w:rsidRDefault="003464B5" w:rsidP="007E60F3">
            <w:pPr>
              <w:spacing w:beforeLines="80" w:before="192" w:afterLines="80" w:after="192"/>
              <w:rPr>
                <w:rFonts w:ascii="Times New Roman" w:hAnsi="Times New Roman" w:cs="Times New Roman"/>
                <w:sz w:val="22"/>
                <w:szCs w:val="22"/>
                <w:highlight w:val="yellow"/>
              </w:rPr>
            </w:pPr>
            <w:r w:rsidRPr="007E60F3">
              <w:rPr>
                <w:rFonts w:ascii="Times New Roman" w:hAnsi="Times New Roman" w:cs="Times New Roman"/>
                <w:sz w:val="22"/>
                <w:szCs w:val="22"/>
              </w:rPr>
              <w:t xml:space="preserve">Prijavitelj i </w:t>
            </w:r>
            <w:r w:rsidR="00A57CB0" w:rsidRPr="007E60F3">
              <w:rPr>
                <w:rFonts w:ascii="Times New Roman" w:hAnsi="Times New Roman" w:cs="Times New Roman"/>
                <w:sz w:val="22"/>
                <w:szCs w:val="22"/>
              </w:rPr>
              <w:t>p</w:t>
            </w:r>
            <w:r w:rsidRPr="007E60F3">
              <w:rPr>
                <w:rFonts w:ascii="Times New Roman" w:hAnsi="Times New Roman" w:cs="Times New Roman"/>
                <w:sz w:val="22"/>
                <w:szCs w:val="22"/>
              </w:rPr>
              <w:t xml:space="preserve">artner/i (ako je partnerstvo primjenjivo) zajednički moraju ispunjavati zahtjeve koji su navedeni pod točkom 2.6.3 Uputa za prijavitelje. Znači, dovoljno je da je na razini partnerstva u 2023. godini bila zaposlena najmanje jedna osoba sukladno financijskom izvještaju za 2023. godinu.  </w:t>
            </w:r>
          </w:p>
        </w:tc>
      </w:tr>
      <w:tr w:rsidR="0046208E" w:rsidRPr="007E60F3" w14:paraId="5C349402" w14:textId="77777777" w:rsidTr="0057698B">
        <w:trPr>
          <w:trHeight w:val="416"/>
        </w:trPr>
        <w:tc>
          <w:tcPr>
            <w:tcW w:w="9464" w:type="dxa"/>
            <w:shd w:val="clear" w:color="auto" w:fill="FAE2D5" w:themeFill="accent2" w:themeFillTint="33"/>
          </w:tcPr>
          <w:p w14:paraId="5436B670" w14:textId="554FD946" w:rsidR="00A57CB0" w:rsidRPr="00BA45C8" w:rsidRDefault="00A57CB0" w:rsidP="007E60F3">
            <w:pPr>
              <w:spacing w:beforeLines="80" w:before="192" w:afterLines="80" w:after="192"/>
              <w:jc w:val="both"/>
              <w:rPr>
                <w:rFonts w:ascii="Times New Roman" w:hAnsi="Times New Roman" w:cs="Times New Roman"/>
                <w:b/>
                <w:bCs/>
                <w:sz w:val="20"/>
                <w:szCs w:val="20"/>
              </w:rPr>
            </w:pPr>
            <w:r w:rsidRPr="00BA45C8">
              <w:rPr>
                <w:rFonts w:ascii="Times New Roman" w:hAnsi="Times New Roman" w:cs="Times New Roman"/>
                <w:b/>
                <w:bCs/>
                <w:sz w:val="20"/>
                <w:szCs w:val="20"/>
              </w:rPr>
              <w:t>UPUTE ZA PRIJAVITELJE</w:t>
            </w:r>
          </w:p>
          <w:p w14:paraId="325BE1BE" w14:textId="6732158C" w:rsidR="00A57CB0" w:rsidRPr="00BA45C8" w:rsidRDefault="00A57CB0" w:rsidP="007E60F3">
            <w:pPr>
              <w:spacing w:beforeLines="80" w:before="192" w:afterLines="80" w:after="192"/>
              <w:jc w:val="both"/>
              <w:rPr>
                <w:rFonts w:ascii="Times New Roman" w:hAnsi="Times New Roman" w:cs="Times New Roman"/>
                <w:b/>
                <w:bCs/>
                <w:sz w:val="20"/>
                <w:szCs w:val="20"/>
              </w:rPr>
            </w:pPr>
            <w:r w:rsidRPr="00BA45C8">
              <w:rPr>
                <w:rFonts w:ascii="Times New Roman" w:hAnsi="Times New Roman" w:cs="Times New Roman"/>
                <w:b/>
                <w:bCs/>
                <w:sz w:val="20"/>
                <w:szCs w:val="20"/>
              </w:rPr>
              <w:t>2.7. PRIHVATLJIVOST TROŠKOVA</w:t>
            </w:r>
            <w:r w:rsidR="00BA45C8">
              <w:rPr>
                <w:rFonts w:ascii="Times New Roman" w:hAnsi="Times New Roman" w:cs="Times New Roman"/>
                <w:b/>
                <w:bCs/>
                <w:sz w:val="20"/>
                <w:szCs w:val="20"/>
              </w:rPr>
              <w:t xml:space="preserve">; </w:t>
            </w:r>
            <w:r w:rsidRPr="00BA45C8">
              <w:rPr>
                <w:rFonts w:ascii="Times New Roman" w:hAnsi="Times New Roman" w:cs="Times New Roman"/>
                <w:b/>
                <w:bCs/>
                <w:sz w:val="20"/>
                <w:szCs w:val="20"/>
              </w:rPr>
              <w:t>2.7.1. PRIHVATLJIVE VRSTE TROŠKOVA</w:t>
            </w:r>
          </w:p>
          <w:p w14:paraId="0079D031" w14:textId="1D6B35D0" w:rsidR="0057698B" w:rsidRPr="007E60F3" w:rsidRDefault="0057698B" w:rsidP="007E60F3">
            <w:pPr>
              <w:spacing w:beforeLines="80" w:before="192" w:afterLines="80" w:after="192"/>
              <w:jc w:val="both"/>
              <w:rPr>
                <w:rFonts w:ascii="Times New Roman" w:hAnsi="Times New Roman" w:cs="Times New Roman"/>
                <w:b/>
                <w:bCs/>
                <w:sz w:val="22"/>
                <w:szCs w:val="22"/>
              </w:rPr>
            </w:pPr>
            <w:r w:rsidRPr="00BA45C8">
              <w:rPr>
                <w:rFonts w:ascii="Times New Roman" w:hAnsi="Times New Roman" w:cs="Times New Roman"/>
                <w:b/>
                <w:bCs/>
                <w:sz w:val="20"/>
                <w:szCs w:val="20"/>
              </w:rPr>
              <w:t>PREDLOŽAK UGOVORA O DODJELI BESPOVRATNIH SREDSTAVA</w:t>
            </w:r>
          </w:p>
        </w:tc>
      </w:tr>
      <w:tr w:rsidR="0046208E" w:rsidRPr="007E60F3" w14:paraId="4DD62488" w14:textId="77777777" w:rsidTr="0057698B">
        <w:trPr>
          <w:trHeight w:val="699"/>
        </w:trPr>
        <w:tc>
          <w:tcPr>
            <w:tcW w:w="9464" w:type="dxa"/>
          </w:tcPr>
          <w:p w14:paraId="469B1B92" w14:textId="2A005D80" w:rsidR="00FC10E7" w:rsidRPr="007E60F3" w:rsidRDefault="00FC10E7" w:rsidP="007E60F3">
            <w:pPr>
              <w:spacing w:beforeLines="80" w:before="192" w:afterLines="80" w:after="192"/>
              <w:rPr>
                <w:rFonts w:ascii="Times New Roman" w:hAnsi="Times New Roman" w:cs="Times New Roman"/>
                <w:b/>
                <w:bCs/>
                <w:sz w:val="22"/>
                <w:szCs w:val="22"/>
              </w:rPr>
            </w:pPr>
            <w:r w:rsidRPr="007E60F3">
              <w:rPr>
                <w:rFonts w:ascii="Times New Roman" w:hAnsi="Times New Roman" w:cs="Times New Roman"/>
                <w:b/>
                <w:bCs/>
                <w:sz w:val="22"/>
                <w:szCs w:val="22"/>
              </w:rPr>
              <w:t>PITANJE:</w:t>
            </w:r>
          </w:p>
          <w:p w14:paraId="32C13A85" w14:textId="3A628597" w:rsidR="00FC10E7" w:rsidRPr="007E60F3" w:rsidRDefault="00D07A10" w:rsidP="007E60F3">
            <w:pPr>
              <w:spacing w:beforeLines="80" w:before="192" w:afterLines="80" w:after="192"/>
              <w:rPr>
                <w:rFonts w:ascii="Times New Roman" w:hAnsi="Times New Roman" w:cs="Times New Roman"/>
                <w:sz w:val="22"/>
                <w:szCs w:val="22"/>
              </w:rPr>
            </w:pPr>
            <w:r>
              <w:rPr>
                <w:rFonts w:ascii="Times New Roman" w:hAnsi="Times New Roman" w:cs="Times New Roman"/>
                <w:sz w:val="22"/>
                <w:szCs w:val="22"/>
              </w:rPr>
              <w:t>Z</w:t>
            </w:r>
            <w:r w:rsidR="0046208E" w:rsidRPr="007E60F3">
              <w:rPr>
                <w:rFonts w:ascii="Times New Roman" w:hAnsi="Times New Roman" w:cs="Times New Roman"/>
                <w:sz w:val="22"/>
                <w:szCs w:val="22"/>
              </w:rPr>
              <w:t xml:space="preserve">anima </w:t>
            </w:r>
            <w:r>
              <w:rPr>
                <w:rFonts w:ascii="Times New Roman" w:hAnsi="Times New Roman" w:cs="Times New Roman"/>
                <w:sz w:val="22"/>
                <w:szCs w:val="22"/>
              </w:rPr>
              <w:t xml:space="preserve">me </w:t>
            </w:r>
            <w:r w:rsidR="0046208E" w:rsidRPr="007E60F3">
              <w:rPr>
                <w:rFonts w:ascii="Times New Roman" w:hAnsi="Times New Roman" w:cs="Times New Roman"/>
                <w:sz w:val="22"/>
                <w:szCs w:val="22"/>
              </w:rPr>
              <w:t>možemo li nabavljati opremu i sve što je potrebno i za partnere kod kojih će se provoditi aktivnosti ili sve isključivo mora biti kod korisnika ustanova u kulturi.</w:t>
            </w:r>
          </w:p>
          <w:p w14:paraId="1BDABAB4" w14:textId="4035F998" w:rsidR="00FC10E7" w:rsidRPr="007E60F3" w:rsidRDefault="00FC10E7" w:rsidP="007E60F3">
            <w:pPr>
              <w:spacing w:beforeLines="80" w:before="192" w:afterLines="80" w:after="192"/>
              <w:rPr>
                <w:rFonts w:ascii="Times New Roman" w:hAnsi="Times New Roman" w:cs="Times New Roman"/>
                <w:b/>
                <w:bCs/>
                <w:sz w:val="22"/>
                <w:szCs w:val="22"/>
              </w:rPr>
            </w:pPr>
            <w:r w:rsidRPr="007E60F3">
              <w:rPr>
                <w:rFonts w:ascii="Times New Roman" w:hAnsi="Times New Roman" w:cs="Times New Roman"/>
                <w:b/>
                <w:bCs/>
                <w:sz w:val="22"/>
                <w:szCs w:val="22"/>
              </w:rPr>
              <w:t>ODGOVOR:</w:t>
            </w:r>
          </w:p>
          <w:p w14:paraId="0610CEB2" w14:textId="6DCE74A3" w:rsidR="00260B58" w:rsidRPr="002A2B1C" w:rsidRDefault="00260B58" w:rsidP="002A2B1C">
            <w:pPr>
              <w:spacing w:beforeLines="80" w:before="192" w:afterLines="80" w:after="192"/>
              <w:rPr>
                <w:rFonts w:ascii="Times New Roman" w:hAnsi="Times New Roman" w:cs="Times New Roman"/>
                <w:sz w:val="22"/>
                <w:szCs w:val="22"/>
              </w:rPr>
            </w:pPr>
            <w:r w:rsidRPr="00260B58">
              <w:rPr>
                <w:rFonts w:ascii="Times New Roman" w:hAnsi="Times New Roman" w:cs="Times New Roman"/>
                <w:sz w:val="22"/>
                <w:szCs w:val="22"/>
              </w:rPr>
              <w:t>Partner</w:t>
            </w:r>
            <w:r>
              <w:rPr>
                <w:rFonts w:ascii="Times New Roman" w:hAnsi="Times New Roman" w:cs="Times New Roman"/>
                <w:sz w:val="22"/>
                <w:szCs w:val="22"/>
              </w:rPr>
              <w:t xml:space="preserve"> može biti </w:t>
            </w:r>
            <w:r w:rsidRPr="00260B58">
              <w:rPr>
                <w:rFonts w:ascii="Times New Roman" w:hAnsi="Times New Roman" w:cs="Times New Roman"/>
                <w:sz w:val="22"/>
                <w:szCs w:val="22"/>
              </w:rPr>
              <w:t>vlasni</w:t>
            </w:r>
            <w:r>
              <w:rPr>
                <w:rFonts w:ascii="Times New Roman" w:hAnsi="Times New Roman" w:cs="Times New Roman"/>
                <w:sz w:val="22"/>
                <w:szCs w:val="22"/>
              </w:rPr>
              <w:t>k</w:t>
            </w:r>
            <w:r w:rsidRPr="00260B58">
              <w:rPr>
                <w:rFonts w:ascii="Times New Roman" w:hAnsi="Times New Roman" w:cs="Times New Roman"/>
                <w:sz w:val="22"/>
                <w:szCs w:val="22"/>
              </w:rPr>
              <w:t xml:space="preserve"> materijalne i nematerijalne imovine stečene provedbom </w:t>
            </w:r>
            <w:r>
              <w:rPr>
                <w:rFonts w:ascii="Times New Roman" w:hAnsi="Times New Roman" w:cs="Times New Roman"/>
                <w:sz w:val="22"/>
                <w:szCs w:val="22"/>
              </w:rPr>
              <w:t>p</w:t>
            </w:r>
            <w:r w:rsidRPr="00260B58">
              <w:rPr>
                <w:rFonts w:ascii="Times New Roman" w:hAnsi="Times New Roman" w:cs="Times New Roman"/>
                <w:sz w:val="22"/>
                <w:szCs w:val="22"/>
              </w:rPr>
              <w:t>rojekta te nositelj drugih prava vezanih uz mjerljive ishode projekta, uključujući prava intelektualnog vlasništva</w:t>
            </w:r>
            <w:r>
              <w:rPr>
                <w:rFonts w:ascii="Times New Roman" w:hAnsi="Times New Roman" w:cs="Times New Roman"/>
                <w:sz w:val="22"/>
                <w:szCs w:val="22"/>
              </w:rPr>
              <w:t xml:space="preserve"> (vidjeti </w:t>
            </w:r>
            <w:r w:rsidR="00F73E0D">
              <w:rPr>
                <w:rFonts w:ascii="Times New Roman" w:hAnsi="Times New Roman" w:cs="Times New Roman"/>
                <w:sz w:val="22"/>
                <w:szCs w:val="22"/>
              </w:rPr>
              <w:t>članak 14. Ugovora o dodjeli bespovratnih sredstava)</w:t>
            </w:r>
            <w:r w:rsidRPr="00260B58">
              <w:rPr>
                <w:rFonts w:ascii="Times New Roman" w:hAnsi="Times New Roman" w:cs="Times New Roman"/>
                <w:sz w:val="22"/>
                <w:szCs w:val="22"/>
              </w:rPr>
              <w:t>.</w:t>
            </w:r>
            <w:r>
              <w:rPr>
                <w:rFonts w:ascii="Times New Roman" w:hAnsi="Times New Roman" w:cs="Times New Roman"/>
                <w:sz w:val="22"/>
                <w:szCs w:val="22"/>
              </w:rPr>
              <w:t xml:space="preserve"> </w:t>
            </w:r>
            <w:r w:rsidR="00F73E0D" w:rsidRPr="007E60F3">
              <w:rPr>
                <w:rFonts w:ascii="Times New Roman" w:hAnsi="Times New Roman" w:cs="Times New Roman"/>
                <w:sz w:val="22"/>
                <w:szCs w:val="22"/>
              </w:rPr>
              <w:t xml:space="preserve">U kojoj mjeri će partner biti angažiran u provedbi projektnih aktivnosti ovisi o dogovoru prijavitelja i partnera. </w:t>
            </w:r>
            <w:r w:rsidR="00FC10E7" w:rsidRPr="007E60F3">
              <w:rPr>
                <w:rFonts w:ascii="Times New Roman" w:hAnsi="Times New Roman" w:cs="Times New Roman"/>
                <w:sz w:val="22"/>
                <w:szCs w:val="22"/>
              </w:rPr>
              <w:t xml:space="preserve">Prihvatljivost troškova partnera u projektu </w:t>
            </w:r>
            <w:r w:rsidR="00FC10E7" w:rsidRPr="007E60F3">
              <w:rPr>
                <w:rFonts w:ascii="Times New Roman" w:hAnsi="Times New Roman" w:cs="Times New Roman"/>
                <w:sz w:val="22"/>
                <w:szCs w:val="22"/>
              </w:rPr>
              <w:lastRenderedPageBreak/>
              <w:t xml:space="preserve">procjenjuju se pod istim uvjetima kao i za prijavitelja uz napomenu kako je provedba projekta isključiva odgovornost </w:t>
            </w:r>
            <w:r w:rsidR="00D07A10">
              <w:rPr>
                <w:rFonts w:ascii="Times New Roman" w:hAnsi="Times New Roman" w:cs="Times New Roman"/>
                <w:sz w:val="22"/>
                <w:szCs w:val="22"/>
              </w:rPr>
              <w:t>k</w:t>
            </w:r>
            <w:r w:rsidR="00FC10E7" w:rsidRPr="007E60F3">
              <w:rPr>
                <w:rFonts w:ascii="Times New Roman" w:hAnsi="Times New Roman" w:cs="Times New Roman"/>
                <w:sz w:val="22"/>
                <w:szCs w:val="22"/>
              </w:rPr>
              <w:t xml:space="preserve">orisnika. </w:t>
            </w:r>
          </w:p>
        </w:tc>
      </w:tr>
      <w:tr w:rsidR="0057698B" w:rsidRPr="00FC10E7" w14:paraId="1D13F129" w14:textId="77777777" w:rsidTr="0057698B">
        <w:trPr>
          <w:trHeight w:val="699"/>
        </w:trPr>
        <w:tc>
          <w:tcPr>
            <w:tcW w:w="9464" w:type="dxa"/>
            <w:shd w:val="clear" w:color="auto" w:fill="FAE2D5" w:themeFill="accent2" w:themeFillTint="33"/>
          </w:tcPr>
          <w:p w14:paraId="4E95D219" w14:textId="77777777" w:rsidR="0057698B" w:rsidRPr="00BA45C8" w:rsidRDefault="0057698B" w:rsidP="00BA45C8">
            <w:pPr>
              <w:spacing w:beforeLines="80" w:before="192" w:afterLines="80" w:after="192"/>
              <w:jc w:val="both"/>
              <w:rPr>
                <w:rFonts w:ascii="Times New Roman" w:hAnsi="Times New Roman" w:cs="Times New Roman"/>
                <w:b/>
                <w:bCs/>
                <w:sz w:val="20"/>
                <w:szCs w:val="20"/>
              </w:rPr>
            </w:pPr>
            <w:r w:rsidRPr="00BA45C8">
              <w:rPr>
                <w:rFonts w:ascii="Times New Roman" w:hAnsi="Times New Roman" w:cs="Times New Roman"/>
                <w:b/>
                <w:bCs/>
                <w:sz w:val="20"/>
                <w:szCs w:val="20"/>
              </w:rPr>
              <w:lastRenderedPageBreak/>
              <w:t>UPUTE ZA PRIJAVITELJE</w:t>
            </w:r>
          </w:p>
          <w:p w14:paraId="725E0C8A" w14:textId="13ABCE3E" w:rsidR="0057698B" w:rsidRPr="00BA45C8" w:rsidRDefault="0057698B" w:rsidP="00BA45C8">
            <w:pPr>
              <w:spacing w:beforeLines="80" w:before="192" w:afterLines="80" w:after="192"/>
              <w:jc w:val="both"/>
              <w:rPr>
                <w:rFonts w:ascii="Times New Roman" w:hAnsi="Times New Roman" w:cs="Times New Roman"/>
                <w:b/>
                <w:bCs/>
                <w:sz w:val="20"/>
                <w:szCs w:val="20"/>
              </w:rPr>
            </w:pPr>
            <w:r w:rsidRPr="00BA45C8">
              <w:rPr>
                <w:rFonts w:ascii="Times New Roman" w:hAnsi="Times New Roman" w:cs="Times New Roman"/>
                <w:b/>
                <w:bCs/>
                <w:sz w:val="20"/>
                <w:szCs w:val="20"/>
              </w:rPr>
              <w:t>2. PRAVILA PDP-A</w:t>
            </w:r>
            <w:r w:rsidR="00BA45C8">
              <w:rPr>
                <w:rFonts w:ascii="Times New Roman" w:hAnsi="Times New Roman" w:cs="Times New Roman"/>
                <w:b/>
                <w:bCs/>
                <w:sz w:val="20"/>
                <w:szCs w:val="20"/>
              </w:rPr>
              <w:t xml:space="preserve">; </w:t>
            </w:r>
            <w:r w:rsidRPr="00BA45C8">
              <w:rPr>
                <w:rFonts w:ascii="Times New Roman" w:hAnsi="Times New Roman" w:cs="Times New Roman"/>
                <w:b/>
                <w:bCs/>
                <w:sz w:val="20"/>
                <w:szCs w:val="20"/>
              </w:rPr>
              <w:t>2.5. PRIHVATLJIVE PROJEKTNE AKTIVNOSTI I MJERLJIVI ISHODI</w:t>
            </w:r>
          </w:p>
        </w:tc>
      </w:tr>
      <w:tr w:rsidR="0057698B" w:rsidRPr="00FC10E7" w14:paraId="7365E56F" w14:textId="77777777" w:rsidTr="0057698B">
        <w:trPr>
          <w:trHeight w:val="699"/>
        </w:trPr>
        <w:tc>
          <w:tcPr>
            <w:tcW w:w="9464" w:type="dxa"/>
          </w:tcPr>
          <w:p w14:paraId="1DF40D02" w14:textId="77777777" w:rsidR="0057698B" w:rsidRPr="00BA45C8" w:rsidRDefault="0057698B" w:rsidP="00BA45C8">
            <w:pPr>
              <w:spacing w:beforeLines="80" w:before="192" w:afterLines="80" w:after="192"/>
              <w:rPr>
                <w:rFonts w:ascii="Times New Roman" w:hAnsi="Times New Roman" w:cs="Times New Roman"/>
                <w:b/>
                <w:bCs/>
                <w:sz w:val="22"/>
                <w:szCs w:val="22"/>
              </w:rPr>
            </w:pPr>
            <w:r w:rsidRPr="00BA45C8">
              <w:rPr>
                <w:rFonts w:ascii="Times New Roman" w:hAnsi="Times New Roman" w:cs="Times New Roman"/>
                <w:b/>
                <w:bCs/>
                <w:sz w:val="22"/>
                <w:szCs w:val="22"/>
              </w:rPr>
              <w:t>PITANJE:</w:t>
            </w:r>
          </w:p>
          <w:p w14:paraId="36A3C50B" w14:textId="77777777" w:rsidR="0057698B" w:rsidRPr="00BA45C8" w:rsidRDefault="0057698B" w:rsidP="00BA45C8">
            <w:pPr>
              <w:spacing w:beforeLines="80" w:before="192" w:afterLines="80" w:after="192"/>
              <w:rPr>
                <w:rFonts w:ascii="Times New Roman" w:hAnsi="Times New Roman" w:cs="Times New Roman"/>
                <w:sz w:val="22"/>
                <w:szCs w:val="22"/>
              </w:rPr>
            </w:pPr>
            <w:r w:rsidRPr="00BA45C8">
              <w:rPr>
                <w:rFonts w:ascii="Times New Roman" w:hAnsi="Times New Roman" w:cs="Times New Roman"/>
                <w:sz w:val="22"/>
                <w:szCs w:val="22"/>
              </w:rPr>
              <w:t>Molimo odgovor vezan uz organizaciju i provedbu radionica.</w:t>
            </w:r>
          </w:p>
          <w:p w14:paraId="43CAFD21" w14:textId="798F2A2A" w:rsidR="0057698B" w:rsidRPr="00BA45C8" w:rsidRDefault="0057698B" w:rsidP="00BA45C8">
            <w:pPr>
              <w:spacing w:beforeLines="80" w:before="192" w:afterLines="80" w:after="192"/>
              <w:rPr>
                <w:rFonts w:ascii="Times New Roman" w:hAnsi="Times New Roman" w:cs="Times New Roman"/>
                <w:sz w:val="22"/>
                <w:szCs w:val="22"/>
              </w:rPr>
            </w:pPr>
            <w:r w:rsidRPr="00BA45C8">
              <w:rPr>
                <w:rFonts w:ascii="Times New Roman" w:hAnsi="Times New Roman" w:cs="Times New Roman"/>
                <w:sz w:val="22"/>
                <w:szCs w:val="22"/>
              </w:rPr>
              <w:t>Može li se npr. „Radionica čitanja za odrasle“ brojati kao više radionica čitanja za odrasle, ako na svakoj radionici zbog npr. ograničenja može sudjelovati samo 10 ljudi (radionica čitanja ne funkcionira s previše ljudi)</w:t>
            </w:r>
            <w:r w:rsidR="00BA45C8">
              <w:rPr>
                <w:rFonts w:ascii="Times New Roman" w:hAnsi="Times New Roman" w:cs="Times New Roman"/>
                <w:sz w:val="22"/>
                <w:szCs w:val="22"/>
              </w:rPr>
              <w:t>,</w:t>
            </w:r>
            <w:r w:rsidRPr="00BA45C8">
              <w:rPr>
                <w:rFonts w:ascii="Times New Roman" w:hAnsi="Times New Roman" w:cs="Times New Roman"/>
                <w:sz w:val="22"/>
                <w:szCs w:val="22"/>
              </w:rPr>
              <w:t xml:space="preserve"> a mi napravimo 3 radionice čitanja s po 10 različitih sudionika na svakoj? Ili se to smatra jednom „Radionicom čitanja za odrasle“ tj. jednom projektnom aktivnošću koja se održala u tri termina (od minimalno 10).</w:t>
            </w:r>
          </w:p>
          <w:p w14:paraId="5D5DB56D" w14:textId="77777777" w:rsidR="0057698B" w:rsidRPr="00BA45C8" w:rsidRDefault="0057698B" w:rsidP="00BA45C8">
            <w:pPr>
              <w:spacing w:beforeLines="80" w:before="192" w:afterLines="80" w:after="192"/>
              <w:rPr>
                <w:rFonts w:ascii="Times New Roman" w:hAnsi="Times New Roman" w:cs="Times New Roman"/>
                <w:b/>
                <w:bCs/>
                <w:sz w:val="22"/>
                <w:szCs w:val="22"/>
              </w:rPr>
            </w:pPr>
            <w:r w:rsidRPr="00BA45C8">
              <w:rPr>
                <w:rFonts w:ascii="Times New Roman" w:hAnsi="Times New Roman" w:cs="Times New Roman"/>
                <w:b/>
                <w:bCs/>
                <w:sz w:val="22"/>
                <w:szCs w:val="22"/>
              </w:rPr>
              <w:t>ODGOVOR:</w:t>
            </w:r>
            <w:r w:rsidRPr="00BA45C8">
              <w:rPr>
                <w:rFonts w:ascii="Times New Roman" w:hAnsi="Times New Roman" w:cs="Times New Roman"/>
                <w:b/>
                <w:bCs/>
                <w:sz w:val="22"/>
                <w:szCs w:val="22"/>
              </w:rPr>
              <w:tab/>
            </w:r>
          </w:p>
          <w:p w14:paraId="53475A74" w14:textId="359F9B93" w:rsidR="0057698B" w:rsidRPr="002C600A" w:rsidRDefault="0057698B" w:rsidP="00BA45C8">
            <w:pPr>
              <w:spacing w:beforeLines="80" w:before="192" w:afterLines="80" w:after="192"/>
              <w:rPr>
                <w:rFonts w:ascii="Times New Roman" w:hAnsi="Times New Roman" w:cs="Times New Roman"/>
                <w:sz w:val="22"/>
                <w:szCs w:val="22"/>
              </w:rPr>
            </w:pPr>
            <w:r w:rsidRPr="00BA45C8">
              <w:rPr>
                <w:rFonts w:ascii="Times New Roman" w:hAnsi="Times New Roman" w:cs="Times New Roman"/>
                <w:sz w:val="22"/>
                <w:szCs w:val="22"/>
              </w:rPr>
              <w:t>U mjerljivi ishod Provedene kulturne i/ili umjetničke radionice ubrajaju se provedene kulturne i/ili umjetničke radionice namijenjene pripadnicima ranjivih skupina. Korisnik može provoditi više različitih radionica ili tijekom projekta provesti istu radionicu više puta, ali za različite sudionike. Dakle, s obzirom na to se ista radionica može provesti više puta, ali za različite sudionike, svako njeno izvođenje doprinosi mjerljivom ishodu 1. Provedene kulturne i/ili umjetničke radionice</w:t>
            </w:r>
            <w:r w:rsidRPr="001441F3">
              <w:rPr>
                <w:rFonts w:ascii="Times New Roman" w:hAnsi="Times New Roman" w:cs="Times New Roman"/>
                <w:sz w:val="22"/>
                <w:szCs w:val="22"/>
              </w:rPr>
              <w:t>.</w:t>
            </w:r>
            <w:r w:rsidR="0015006A" w:rsidRPr="001441F3">
              <w:rPr>
                <w:rFonts w:ascii="Times New Roman" w:hAnsi="Times New Roman" w:cs="Times New Roman"/>
                <w:sz w:val="22"/>
                <w:szCs w:val="22"/>
              </w:rPr>
              <w:t xml:space="preserve"> Svaka radionica koja se ubraja u mjerljivi ishod mora trajati minimalno 10 školskih sati.</w:t>
            </w:r>
            <w:r w:rsidR="0015006A" w:rsidRPr="0015006A">
              <w:rPr>
                <w:rFonts w:ascii="Times New Roman" w:hAnsi="Times New Roman" w:cs="Times New Roman"/>
                <w:sz w:val="22"/>
                <w:szCs w:val="22"/>
              </w:rPr>
              <w:t xml:space="preserve"> </w:t>
            </w:r>
          </w:p>
        </w:tc>
      </w:tr>
      <w:tr w:rsidR="0057698B" w:rsidRPr="00FC10E7" w14:paraId="43E940DF" w14:textId="77777777" w:rsidTr="0057698B">
        <w:trPr>
          <w:trHeight w:val="699"/>
        </w:trPr>
        <w:tc>
          <w:tcPr>
            <w:tcW w:w="9464" w:type="dxa"/>
            <w:shd w:val="clear" w:color="auto" w:fill="FAE2D5" w:themeFill="accent2" w:themeFillTint="33"/>
          </w:tcPr>
          <w:p w14:paraId="0B788E6A" w14:textId="77777777" w:rsidR="0057698B" w:rsidRPr="00BA45C8" w:rsidRDefault="0057698B" w:rsidP="00BA45C8">
            <w:pPr>
              <w:spacing w:beforeLines="80" w:before="192" w:afterLines="80" w:after="192"/>
              <w:jc w:val="both"/>
              <w:rPr>
                <w:rFonts w:ascii="Times New Roman" w:hAnsi="Times New Roman" w:cs="Times New Roman"/>
                <w:b/>
                <w:bCs/>
                <w:sz w:val="20"/>
                <w:szCs w:val="20"/>
              </w:rPr>
            </w:pPr>
            <w:r w:rsidRPr="00BA45C8">
              <w:rPr>
                <w:rFonts w:ascii="Times New Roman" w:hAnsi="Times New Roman" w:cs="Times New Roman"/>
                <w:b/>
                <w:bCs/>
                <w:sz w:val="20"/>
                <w:szCs w:val="20"/>
              </w:rPr>
              <w:t>UPUTE ZA PRIJAVITELJE</w:t>
            </w:r>
          </w:p>
          <w:p w14:paraId="4B8DCF0B" w14:textId="10908056" w:rsidR="0057698B" w:rsidRPr="00BA45C8" w:rsidRDefault="0057698B" w:rsidP="00BA45C8">
            <w:pPr>
              <w:spacing w:beforeLines="80" w:before="192" w:afterLines="80" w:after="192"/>
              <w:jc w:val="both"/>
              <w:rPr>
                <w:rFonts w:ascii="Times New Roman" w:hAnsi="Times New Roman" w:cs="Times New Roman"/>
                <w:b/>
                <w:bCs/>
                <w:sz w:val="20"/>
                <w:szCs w:val="20"/>
              </w:rPr>
            </w:pPr>
            <w:r w:rsidRPr="00BA45C8">
              <w:rPr>
                <w:rFonts w:ascii="Times New Roman" w:hAnsi="Times New Roman" w:cs="Times New Roman"/>
                <w:b/>
                <w:bCs/>
                <w:sz w:val="20"/>
                <w:szCs w:val="20"/>
              </w:rPr>
              <w:t>2. PRAVILA PDP-</w:t>
            </w:r>
            <w:r w:rsidR="00B70C7F">
              <w:rPr>
                <w:rFonts w:ascii="Times New Roman" w:hAnsi="Times New Roman" w:cs="Times New Roman"/>
                <w:b/>
                <w:bCs/>
                <w:sz w:val="20"/>
                <w:szCs w:val="20"/>
              </w:rPr>
              <w:t>a</w:t>
            </w:r>
            <w:r w:rsidR="00BA45C8" w:rsidRPr="00BA45C8">
              <w:rPr>
                <w:rFonts w:ascii="Times New Roman" w:hAnsi="Times New Roman" w:cs="Times New Roman"/>
                <w:b/>
                <w:bCs/>
                <w:sz w:val="20"/>
                <w:szCs w:val="20"/>
              </w:rPr>
              <w:t xml:space="preserve">; </w:t>
            </w:r>
            <w:r w:rsidRPr="00BA45C8">
              <w:rPr>
                <w:rFonts w:ascii="Times New Roman" w:hAnsi="Times New Roman" w:cs="Times New Roman"/>
                <w:b/>
                <w:bCs/>
                <w:sz w:val="20"/>
                <w:szCs w:val="20"/>
              </w:rPr>
              <w:t>2.7. PRIHVATLJIVOST TROŠKOVA</w:t>
            </w:r>
            <w:r w:rsidR="00BA45C8" w:rsidRPr="00BA45C8">
              <w:rPr>
                <w:rFonts w:ascii="Times New Roman" w:hAnsi="Times New Roman" w:cs="Times New Roman"/>
                <w:b/>
                <w:bCs/>
                <w:sz w:val="20"/>
                <w:szCs w:val="20"/>
              </w:rPr>
              <w:t xml:space="preserve">; </w:t>
            </w:r>
            <w:r w:rsidRPr="00BA45C8">
              <w:rPr>
                <w:rFonts w:ascii="Times New Roman" w:hAnsi="Times New Roman" w:cs="Times New Roman"/>
                <w:b/>
                <w:bCs/>
                <w:sz w:val="20"/>
                <w:szCs w:val="20"/>
              </w:rPr>
              <w:t>2.7.1. PRIHVATLJIVE VRSTE TROŠKOVA</w:t>
            </w:r>
          </w:p>
          <w:p w14:paraId="094226C4" w14:textId="2288D059" w:rsidR="0057698B" w:rsidRPr="00BA45C8" w:rsidRDefault="0057698B" w:rsidP="00BA45C8">
            <w:pPr>
              <w:spacing w:beforeLines="80" w:before="192" w:afterLines="80" w:after="192"/>
              <w:jc w:val="both"/>
              <w:rPr>
                <w:rFonts w:ascii="Times New Roman" w:hAnsi="Times New Roman" w:cs="Times New Roman"/>
                <w:b/>
                <w:bCs/>
                <w:sz w:val="20"/>
                <w:szCs w:val="20"/>
              </w:rPr>
            </w:pPr>
            <w:r w:rsidRPr="00BA45C8">
              <w:rPr>
                <w:rFonts w:ascii="Times New Roman" w:hAnsi="Times New Roman" w:cs="Times New Roman"/>
                <w:b/>
                <w:bCs/>
                <w:sz w:val="20"/>
                <w:szCs w:val="20"/>
              </w:rPr>
              <w:t>4. POSTUPAK DODJELE BESPOVRATNIH SREDSTAVA</w:t>
            </w:r>
            <w:r w:rsidR="00BA45C8" w:rsidRPr="00BA45C8">
              <w:rPr>
                <w:rFonts w:ascii="Times New Roman" w:hAnsi="Times New Roman" w:cs="Times New Roman"/>
                <w:b/>
                <w:bCs/>
                <w:sz w:val="20"/>
                <w:szCs w:val="20"/>
              </w:rPr>
              <w:t xml:space="preserve">; </w:t>
            </w:r>
            <w:r w:rsidRPr="00BA45C8">
              <w:rPr>
                <w:rFonts w:ascii="Times New Roman" w:hAnsi="Times New Roman" w:cs="Times New Roman"/>
                <w:b/>
                <w:bCs/>
                <w:sz w:val="20"/>
                <w:szCs w:val="20"/>
              </w:rPr>
              <w:t>4.2. PROCJENA KVALITETE</w:t>
            </w:r>
          </w:p>
          <w:p w14:paraId="7EDB7375" w14:textId="4442E876" w:rsidR="0057698B" w:rsidRPr="00B70C7F" w:rsidRDefault="0057698B" w:rsidP="00BA45C8">
            <w:pPr>
              <w:spacing w:beforeLines="80" w:before="192" w:afterLines="80" w:after="192"/>
              <w:jc w:val="both"/>
              <w:rPr>
                <w:rFonts w:ascii="Times New Roman" w:hAnsi="Times New Roman" w:cs="Times New Roman"/>
                <w:b/>
                <w:bCs/>
                <w:sz w:val="20"/>
                <w:szCs w:val="20"/>
              </w:rPr>
            </w:pPr>
            <w:r w:rsidRPr="00BA45C8">
              <w:rPr>
                <w:rFonts w:ascii="Times New Roman" w:hAnsi="Times New Roman" w:cs="Times New Roman"/>
                <w:b/>
                <w:bCs/>
                <w:sz w:val="20"/>
                <w:szCs w:val="20"/>
              </w:rPr>
              <w:t>PRIJAVNI OBRAZAC UZ UPUTE ZA POPUNJAVANJE</w:t>
            </w:r>
            <w:r w:rsidR="00B70C7F">
              <w:rPr>
                <w:rFonts w:ascii="Times New Roman" w:hAnsi="Times New Roman" w:cs="Times New Roman"/>
                <w:b/>
                <w:bCs/>
                <w:sz w:val="20"/>
                <w:szCs w:val="20"/>
              </w:rPr>
              <w:t xml:space="preserve">; </w:t>
            </w:r>
            <w:r w:rsidRPr="00BA45C8">
              <w:rPr>
                <w:rFonts w:ascii="Times New Roman" w:hAnsi="Times New Roman" w:cs="Times New Roman"/>
                <w:b/>
                <w:bCs/>
                <w:sz w:val="20"/>
                <w:szCs w:val="20"/>
              </w:rPr>
              <w:t>HORIZONTALNA NAČELA</w:t>
            </w:r>
          </w:p>
        </w:tc>
      </w:tr>
      <w:tr w:rsidR="0057698B" w:rsidRPr="00FC10E7" w14:paraId="3F72643F" w14:textId="77777777" w:rsidTr="0057698B">
        <w:trPr>
          <w:trHeight w:val="699"/>
        </w:trPr>
        <w:tc>
          <w:tcPr>
            <w:tcW w:w="9464" w:type="dxa"/>
          </w:tcPr>
          <w:p w14:paraId="1E74BC82" w14:textId="77777777" w:rsidR="0057698B" w:rsidRPr="00BA45C8" w:rsidRDefault="0057698B" w:rsidP="00BA45C8">
            <w:pPr>
              <w:spacing w:beforeLines="80" w:before="192" w:afterLines="80" w:after="192"/>
              <w:rPr>
                <w:rFonts w:ascii="Times New Roman" w:hAnsi="Times New Roman" w:cs="Times New Roman"/>
                <w:b/>
                <w:bCs/>
                <w:sz w:val="22"/>
                <w:szCs w:val="22"/>
              </w:rPr>
            </w:pPr>
            <w:r w:rsidRPr="00BA45C8">
              <w:rPr>
                <w:rFonts w:ascii="Times New Roman" w:hAnsi="Times New Roman" w:cs="Times New Roman"/>
                <w:b/>
                <w:bCs/>
                <w:sz w:val="22"/>
                <w:szCs w:val="22"/>
              </w:rPr>
              <w:t xml:space="preserve">PITANJE: </w:t>
            </w:r>
          </w:p>
          <w:p w14:paraId="1CE5F19D" w14:textId="77777777" w:rsidR="0057698B" w:rsidRPr="00BA45C8" w:rsidRDefault="0057698B" w:rsidP="00BA45C8">
            <w:pPr>
              <w:pStyle w:val="Odlomakpopisa"/>
              <w:numPr>
                <w:ilvl w:val="0"/>
                <w:numId w:val="20"/>
              </w:numPr>
              <w:spacing w:beforeLines="80" w:before="192" w:afterLines="80" w:after="192"/>
              <w:rPr>
                <w:rFonts w:ascii="Times New Roman" w:hAnsi="Times New Roman" w:cs="Times New Roman"/>
              </w:rPr>
            </w:pPr>
            <w:r w:rsidRPr="00BA45C8">
              <w:rPr>
                <w:rFonts w:ascii="Times New Roman" w:hAnsi="Times New Roman" w:cs="Times New Roman"/>
              </w:rPr>
              <w:t>S obzirom da pod prihvatljivim troškovnima nisu navedene manje adaptacije prostora za osiguravanje pristupačnosti kulturnih sadržaja u smislu manjih građevinskih zahvata, je li isto prihvatljiv trošak? Konkretno, je li prihvatljiv trošak instalacije vanjskog paviljona i prilaza istome radi osiguravanja prostora za održavanje radionica na otvorenom za osobe smanjene pokretljivosti?</w:t>
            </w:r>
          </w:p>
          <w:p w14:paraId="3C72C39D" w14:textId="476985F7" w:rsidR="0057698B" w:rsidRPr="00BA45C8" w:rsidRDefault="0057698B" w:rsidP="00BA45C8">
            <w:pPr>
              <w:pStyle w:val="Odlomakpopisa"/>
              <w:numPr>
                <w:ilvl w:val="0"/>
                <w:numId w:val="20"/>
              </w:numPr>
              <w:spacing w:beforeLines="80" w:before="192" w:afterLines="80" w:after="192"/>
              <w:rPr>
                <w:rFonts w:ascii="Times New Roman" w:hAnsi="Times New Roman" w:cs="Times New Roman"/>
              </w:rPr>
            </w:pPr>
            <w:r w:rsidRPr="00BA45C8">
              <w:rPr>
                <w:rFonts w:ascii="Times New Roman" w:hAnsi="Times New Roman" w:cs="Times New Roman"/>
              </w:rPr>
              <w:t xml:space="preserve">Je li prihvatljiv trošak plaće zaposlenih kod </w:t>
            </w:r>
            <w:r w:rsidR="008D0A51">
              <w:rPr>
                <w:rFonts w:ascii="Times New Roman" w:hAnsi="Times New Roman" w:cs="Times New Roman"/>
              </w:rPr>
              <w:t>p</w:t>
            </w:r>
            <w:r w:rsidRPr="00BA45C8">
              <w:rPr>
                <w:rFonts w:ascii="Times New Roman" w:hAnsi="Times New Roman" w:cs="Times New Roman"/>
              </w:rPr>
              <w:t>artnera?</w:t>
            </w:r>
          </w:p>
          <w:p w14:paraId="19C744FD" w14:textId="77777777" w:rsidR="0057698B" w:rsidRPr="00BA45C8" w:rsidRDefault="0057698B" w:rsidP="00BA45C8">
            <w:pPr>
              <w:pStyle w:val="Odlomakpopisa"/>
              <w:numPr>
                <w:ilvl w:val="0"/>
                <w:numId w:val="20"/>
              </w:numPr>
              <w:spacing w:beforeLines="80" w:before="192" w:afterLines="80" w:after="192"/>
              <w:rPr>
                <w:rFonts w:ascii="Times New Roman" w:hAnsi="Times New Roman" w:cs="Times New Roman"/>
              </w:rPr>
            </w:pPr>
            <w:r w:rsidRPr="00BA45C8">
              <w:rPr>
                <w:rFonts w:ascii="Times New Roman" w:hAnsi="Times New Roman" w:cs="Times New Roman"/>
              </w:rPr>
              <w:t>S obzirom da se kod kriterija bodovanja 4.2. boduje u kojoj mjeri projektno partnerstvo i/ili suradnja s drugim dionicima doprinosi ostvarenju specifičnih ciljeva operacije, je li za zadovoljenje tog kriterija, odnosno postizanja većeg broja bodova po tom kriteriju nužno službeno partnerstvo na projektu ili se isti može ostvariti kroz suradnju s dionicima, da s njima nije sklopljen sporazum o partnerstvu u okviru ovog projekta?</w:t>
            </w:r>
          </w:p>
          <w:p w14:paraId="19C22E9E" w14:textId="23AAA02D" w:rsidR="0057698B" w:rsidRPr="00BA45C8" w:rsidRDefault="0057698B" w:rsidP="00BA45C8">
            <w:pPr>
              <w:pStyle w:val="Odlomakpopisa"/>
              <w:numPr>
                <w:ilvl w:val="0"/>
                <w:numId w:val="20"/>
              </w:numPr>
              <w:spacing w:beforeLines="80" w:before="192" w:afterLines="80" w:after="192"/>
              <w:rPr>
                <w:rFonts w:ascii="Times New Roman" w:hAnsi="Times New Roman" w:cs="Times New Roman"/>
              </w:rPr>
            </w:pPr>
            <w:r w:rsidRPr="00BA45C8">
              <w:rPr>
                <w:rFonts w:ascii="Times New Roman" w:hAnsi="Times New Roman" w:cs="Times New Roman"/>
              </w:rPr>
              <w:t xml:space="preserve">Kod točke 3 Kriterija odabira – Usklađenost i doprinos horizontalnim načelima, pod 3.1. traži se za ostvarenje većeg broja bodova više konkretnih akcija  kojima se doprinosi horizontalnim načelima – može li se ista akcija bodovati i pod a) i pod b) kriterij? Ukoliko se u okviru projektnog prijedloga planira organizacija više radionica usmjerenih na ranjive skupine, mogu li se te radionice računati kao akcija koja se boduje pod kriterij 3.1. b) ili treba osmisliti sasvim </w:t>
            </w:r>
            <w:r w:rsidRPr="00BA45C8">
              <w:rPr>
                <w:rFonts w:ascii="Times New Roman" w:hAnsi="Times New Roman" w:cs="Times New Roman"/>
              </w:rPr>
              <w:lastRenderedPageBreak/>
              <w:t>novih npr. 5 konkretnih akcija kojima se doprinosi horizontalnim načelima kako bi se ostvario maksimalan broj bodova po tom kriteriju?</w:t>
            </w:r>
          </w:p>
          <w:p w14:paraId="49832676" w14:textId="77777777" w:rsidR="0057698B" w:rsidRPr="00BA45C8" w:rsidRDefault="0057698B" w:rsidP="00BA45C8">
            <w:pPr>
              <w:spacing w:beforeLines="80" w:before="192" w:afterLines="80" w:after="192"/>
              <w:rPr>
                <w:rFonts w:ascii="Times New Roman" w:hAnsi="Times New Roman" w:cs="Times New Roman"/>
                <w:b/>
                <w:bCs/>
                <w:sz w:val="22"/>
                <w:szCs w:val="22"/>
              </w:rPr>
            </w:pPr>
            <w:r w:rsidRPr="00BA45C8">
              <w:rPr>
                <w:rFonts w:ascii="Times New Roman" w:hAnsi="Times New Roman" w:cs="Times New Roman"/>
                <w:b/>
                <w:bCs/>
                <w:sz w:val="22"/>
                <w:szCs w:val="22"/>
              </w:rPr>
              <w:t>ODGOVOR:</w:t>
            </w:r>
          </w:p>
          <w:p w14:paraId="47674626" w14:textId="46205F89" w:rsidR="0057698B" w:rsidRPr="00BA45C8" w:rsidRDefault="0057698B" w:rsidP="00BA45C8">
            <w:pPr>
              <w:pStyle w:val="Odlomakpopisa"/>
              <w:numPr>
                <w:ilvl w:val="0"/>
                <w:numId w:val="19"/>
              </w:numPr>
              <w:spacing w:beforeLines="80" w:before="192" w:afterLines="80" w:after="192"/>
              <w:rPr>
                <w:rFonts w:ascii="Times New Roman" w:hAnsi="Times New Roman" w:cs="Times New Roman"/>
              </w:rPr>
            </w:pPr>
            <w:r w:rsidRPr="00BA45C8">
              <w:rPr>
                <w:rFonts w:ascii="Times New Roman" w:hAnsi="Times New Roman" w:cs="Times New Roman"/>
              </w:rPr>
              <w:t xml:space="preserve">Trošak građevinskih radova nije prihvatljiv izravan trošak u okviru ovog poziva. Natječajna dokumentacija bit će izmijenjena tako da će u točki 2.7.4. UzP-a, trošak izvođenja građevinski radova biti naveden kao neprihvatljivi trošak.  </w:t>
            </w:r>
          </w:p>
          <w:p w14:paraId="5FFAEC01" w14:textId="798C818B" w:rsidR="0057698B" w:rsidRPr="001441F3" w:rsidRDefault="0057698B" w:rsidP="0015006A">
            <w:pPr>
              <w:pStyle w:val="Odlomakpopisa"/>
              <w:numPr>
                <w:ilvl w:val="0"/>
                <w:numId w:val="19"/>
              </w:numPr>
              <w:spacing w:beforeLines="80" w:before="192" w:afterLines="80" w:after="192"/>
              <w:rPr>
                <w:rFonts w:ascii="Times New Roman" w:hAnsi="Times New Roman" w:cs="Times New Roman"/>
              </w:rPr>
            </w:pPr>
            <w:r w:rsidRPr="00BA45C8">
              <w:rPr>
                <w:rFonts w:ascii="Times New Roman" w:hAnsi="Times New Roman" w:cs="Times New Roman"/>
              </w:rPr>
              <w:t>Troškovi plaća zaposlenika prijavitelja i partnera izravni su trošak osoblja pod uvjetom da je osoblje izravno uključeno u provedbu projekta i projektnih aktivnosti, tj. da izravno doprinosi ostvarenju ciljeva projekta. U okviru ovog poziva izravni troškovi osoblja izračunavaju se primjenom paušalne stope od 20 % na ostale izravne troškove osim izravnih troškova osoblja.</w:t>
            </w:r>
            <w:r w:rsidR="0015006A">
              <w:rPr>
                <w:rFonts w:ascii="Times New Roman" w:hAnsi="Times New Roman" w:cs="Times New Roman"/>
              </w:rPr>
              <w:t xml:space="preserve"> </w:t>
            </w:r>
            <w:r w:rsidR="0015006A" w:rsidRPr="001441F3">
              <w:rPr>
                <w:rFonts w:ascii="Times New Roman" w:hAnsi="Times New Roman" w:cs="Times New Roman"/>
              </w:rPr>
              <w:t xml:space="preserve">Napominjemo kako troškovi upravljanja projektom spadaju pod neizravne troškove. </w:t>
            </w:r>
          </w:p>
          <w:p w14:paraId="383CD827" w14:textId="7BD3392D" w:rsidR="0057698B" w:rsidRPr="00BA45C8" w:rsidRDefault="0057698B" w:rsidP="00BA45C8">
            <w:pPr>
              <w:pStyle w:val="Odlomakpopisa"/>
              <w:numPr>
                <w:ilvl w:val="0"/>
                <w:numId w:val="19"/>
              </w:numPr>
              <w:spacing w:beforeLines="80" w:before="192" w:afterLines="80" w:after="192"/>
              <w:rPr>
                <w:rFonts w:ascii="Times New Roman" w:hAnsi="Times New Roman" w:cs="Times New Roman"/>
              </w:rPr>
            </w:pPr>
            <w:r w:rsidRPr="001441F3">
              <w:rPr>
                <w:rFonts w:ascii="Times New Roman" w:hAnsi="Times New Roman" w:cs="Times New Roman"/>
              </w:rPr>
              <w:t>Kao što je navedeno u natječajnoj dokumentaciji, uspješnost provedbe</w:t>
            </w:r>
            <w:r w:rsidRPr="00BA45C8">
              <w:rPr>
                <w:rFonts w:ascii="Times New Roman" w:hAnsi="Times New Roman" w:cs="Times New Roman"/>
              </w:rPr>
              <w:t xml:space="preserve"> operacije i/ili doprinos ostvarenju specifičnih ciljeva operacije, osim na predviđeno partnerstvo, može se odnositi i na suradnju s drugim dionicima koji formalno ne sudjeluju u provedbi projekta. Navedeno je potrebno obrazložiti prilikom podnošenja projektnog prijedloga.</w:t>
            </w:r>
          </w:p>
          <w:p w14:paraId="6FDAFEEB" w14:textId="0F8646A3" w:rsidR="0057698B" w:rsidRPr="00BA45C8" w:rsidRDefault="0057698B" w:rsidP="00BA45C8">
            <w:pPr>
              <w:pStyle w:val="Odlomakpopisa"/>
              <w:numPr>
                <w:ilvl w:val="0"/>
                <w:numId w:val="19"/>
              </w:numPr>
              <w:spacing w:beforeLines="80" w:before="192" w:afterLines="80" w:after="192"/>
              <w:rPr>
                <w:rFonts w:ascii="Times New Roman" w:hAnsi="Times New Roman" w:cs="Times New Roman"/>
              </w:rPr>
            </w:pPr>
            <w:r w:rsidRPr="00BA45C8">
              <w:rPr>
                <w:rFonts w:ascii="Times New Roman" w:hAnsi="Times New Roman" w:cs="Times New Roman"/>
              </w:rPr>
              <w:t>Prijavitelji su obvezni u Prijavnom obrascu odabrati ima li njihov projektni prijedlog pozitivan ili neutralan utjecaj na pojedino dodatno horizontalno načelo. Ako Prijavitelj u svom projektnom prijedlogu odabere pozitivan doprinos jednom ili više dodatnih horizontalnih načela, navedeno je potrebno obrazložiti. Način na koji će projektni prijedlog doprinijeti pojedinom dodatnom horizontalnom načelu ovisi o konceptu samog projektnog prijedloga i planiranim aktivnostima. Pritom je moguće u okviru aktivnosti planirati jednu konkretnu akciju (ili više njih) kojom se doprinosi pojedinom horizontalnom načelu, a moguće je i da jedna konkretna akcija bude osmišljena na način da doprinosi više horizontalnih načela.</w:t>
            </w:r>
          </w:p>
        </w:tc>
      </w:tr>
    </w:tbl>
    <w:p w14:paraId="563C7DFC" w14:textId="77777777" w:rsidR="004B1D3F" w:rsidRPr="00410D9C" w:rsidRDefault="004B1D3F" w:rsidP="007E60F3">
      <w:pPr>
        <w:spacing w:beforeLines="80" w:before="192" w:afterLines="80" w:after="192"/>
        <w:rPr>
          <w:rFonts w:ascii="Times New Roman" w:hAnsi="Times New Roman" w:cs="Times New Roman"/>
          <w:sz w:val="22"/>
          <w:szCs w:val="22"/>
        </w:rPr>
      </w:pPr>
    </w:p>
    <w:sectPr w:rsidR="004B1D3F" w:rsidRPr="00410D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21F89"/>
    <w:multiLevelType w:val="hybridMultilevel"/>
    <w:tmpl w:val="16F8A3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8F3B75"/>
    <w:multiLevelType w:val="hybridMultilevel"/>
    <w:tmpl w:val="954873B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7A60306"/>
    <w:multiLevelType w:val="hybridMultilevel"/>
    <w:tmpl w:val="46C66B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CF32F6"/>
    <w:multiLevelType w:val="hybridMultilevel"/>
    <w:tmpl w:val="88BE88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5C3887"/>
    <w:multiLevelType w:val="hybridMultilevel"/>
    <w:tmpl w:val="A51E1AEA"/>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617DA1"/>
    <w:multiLevelType w:val="hybridMultilevel"/>
    <w:tmpl w:val="FA66C7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A5F0049"/>
    <w:multiLevelType w:val="hybridMultilevel"/>
    <w:tmpl w:val="16C880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F9E45FB"/>
    <w:multiLevelType w:val="hybridMultilevel"/>
    <w:tmpl w:val="C376075A"/>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630E6A"/>
    <w:multiLevelType w:val="hybridMultilevel"/>
    <w:tmpl w:val="3D9E63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A3A499C"/>
    <w:multiLevelType w:val="hybridMultilevel"/>
    <w:tmpl w:val="6CD479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B471C28"/>
    <w:multiLevelType w:val="hybridMultilevel"/>
    <w:tmpl w:val="991E9A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605CDB"/>
    <w:multiLevelType w:val="hybridMultilevel"/>
    <w:tmpl w:val="A14A3B40"/>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3B85F60"/>
    <w:multiLevelType w:val="multilevel"/>
    <w:tmpl w:val="69AEDA18"/>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b w:val="0"/>
        <w:bCs w:val="0"/>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B61401"/>
    <w:multiLevelType w:val="hybridMultilevel"/>
    <w:tmpl w:val="079A1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C7877C7"/>
    <w:multiLevelType w:val="hybridMultilevel"/>
    <w:tmpl w:val="A9A0E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E2835E8"/>
    <w:multiLevelType w:val="hybridMultilevel"/>
    <w:tmpl w:val="58AC4D7A"/>
    <w:lvl w:ilvl="0" w:tplc="9C2023A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E404C1"/>
    <w:multiLevelType w:val="hybridMultilevel"/>
    <w:tmpl w:val="3F9A75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94D5A4F"/>
    <w:multiLevelType w:val="hybridMultilevel"/>
    <w:tmpl w:val="A94AE85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EBE01C5"/>
    <w:multiLevelType w:val="hybridMultilevel"/>
    <w:tmpl w:val="99F6F9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28267789">
    <w:abstractNumId w:val="18"/>
  </w:num>
  <w:num w:numId="2" w16cid:durableId="2028093692">
    <w:abstractNumId w:val="10"/>
  </w:num>
  <w:num w:numId="3" w16cid:durableId="2032409679">
    <w:abstractNumId w:val="6"/>
  </w:num>
  <w:num w:numId="4" w16cid:durableId="1969120780">
    <w:abstractNumId w:val="5"/>
  </w:num>
  <w:num w:numId="5" w16cid:durableId="18894975">
    <w:abstractNumId w:val="13"/>
  </w:num>
  <w:num w:numId="6" w16cid:durableId="1724980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1294540">
    <w:abstractNumId w:val="1"/>
  </w:num>
  <w:num w:numId="8" w16cid:durableId="1465000014">
    <w:abstractNumId w:val="0"/>
  </w:num>
  <w:num w:numId="9" w16cid:durableId="1226377860">
    <w:abstractNumId w:val="3"/>
  </w:num>
  <w:num w:numId="10" w16cid:durableId="749086020">
    <w:abstractNumId w:val="14"/>
  </w:num>
  <w:num w:numId="11" w16cid:durableId="583732214">
    <w:abstractNumId w:val="2"/>
  </w:num>
  <w:num w:numId="12" w16cid:durableId="1059861913">
    <w:abstractNumId w:val="17"/>
  </w:num>
  <w:num w:numId="13" w16cid:durableId="1375156098">
    <w:abstractNumId w:val="15"/>
  </w:num>
  <w:num w:numId="14" w16cid:durableId="1224103953">
    <w:abstractNumId w:val="4"/>
  </w:num>
  <w:num w:numId="15" w16cid:durableId="2099323851">
    <w:abstractNumId w:val="7"/>
  </w:num>
  <w:num w:numId="16" w16cid:durableId="375007803">
    <w:abstractNumId w:val="11"/>
  </w:num>
  <w:num w:numId="17" w16cid:durableId="607935026">
    <w:abstractNumId w:val="16"/>
  </w:num>
  <w:num w:numId="18" w16cid:durableId="1784764836">
    <w:abstractNumId w:val="12"/>
  </w:num>
  <w:num w:numId="19" w16cid:durableId="1154568555">
    <w:abstractNumId w:val="9"/>
  </w:num>
  <w:num w:numId="20" w16cid:durableId="169178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CC"/>
    <w:rsid w:val="00011751"/>
    <w:rsid w:val="000233FB"/>
    <w:rsid w:val="00027CA1"/>
    <w:rsid w:val="00051AE5"/>
    <w:rsid w:val="00053597"/>
    <w:rsid w:val="000B47FC"/>
    <w:rsid w:val="000B5943"/>
    <w:rsid w:val="000E7E5E"/>
    <w:rsid w:val="00111ED6"/>
    <w:rsid w:val="00125480"/>
    <w:rsid w:val="001441F3"/>
    <w:rsid w:val="0015006A"/>
    <w:rsid w:val="00193CF0"/>
    <w:rsid w:val="001A0DDB"/>
    <w:rsid w:val="001B63C2"/>
    <w:rsid w:val="001C42D5"/>
    <w:rsid w:val="001E07EC"/>
    <w:rsid w:val="00220A5E"/>
    <w:rsid w:val="00223376"/>
    <w:rsid w:val="00260B58"/>
    <w:rsid w:val="00264E65"/>
    <w:rsid w:val="00273E9B"/>
    <w:rsid w:val="002A2B1C"/>
    <w:rsid w:val="002C600A"/>
    <w:rsid w:val="002D1628"/>
    <w:rsid w:val="0032228B"/>
    <w:rsid w:val="003464B5"/>
    <w:rsid w:val="00364AE1"/>
    <w:rsid w:val="003675A8"/>
    <w:rsid w:val="003A4A2D"/>
    <w:rsid w:val="003C2357"/>
    <w:rsid w:val="003D3FB1"/>
    <w:rsid w:val="003D66AA"/>
    <w:rsid w:val="003E1779"/>
    <w:rsid w:val="003E4C73"/>
    <w:rsid w:val="003E6309"/>
    <w:rsid w:val="003E7F4A"/>
    <w:rsid w:val="0040055B"/>
    <w:rsid w:val="00410D9C"/>
    <w:rsid w:val="00434DC8"/>
    <w:rsid w:val="0046208E"/>
    <w:rsid w:val="00463AAD"/>
    <w:rsid w:val="004821B0"/>
    <w:rsid w:val="004B1D3F"/>
    <w:rsid w:val="004E5EA6"/>
    <w:rsid w:val="004F51B7"/>
    <w:rsid w:val="005154CF"/>
    <w:rsid w:val="005328F0"/>
    <w:rsid w:val="00532F74"/>
    <w:rsid w:val="0054683C"/>
    <w:rsid w:val="0055115B"/>
    <w:rsid w:val="0056480E"/>
    <w:rsid w:val="00574203"/>
    <w:rsid w:val="00576622"/>
    <w:rsid w:val="0057698B"/>
    <w:rsid w:val="005958BE"/>
    <w:rsid w:val="005A046C"/>
    <w:rsid w:val="005D7A77"/>
    <w:rsid w:val="005E0EAE"/>
    <w:rsid w:val="005F0D2C"/>
    <w:rsid w:val="00602D33"/>
    <w:rsid w:val="00631A35"/>
    <w:rsid w:val="006360C5"/>
    <w:rsid w:val="0065069B"/>
    <w:rsid w:val="006539A0"/>
    <w:rsid w:val="00653C32"/>
    <w:rsid w:val="0066557A"/>
    <w:rsid w:val="006C03A5"/>
    <w:rsid w:val="006F479E"/>
    <w:rsid w:val="007043F1"/>
    <w:rsid w:val="00717F77"/>
    <w:rsid w:val="00733FF5"/>
    <w:rsid w:val="0073453E"/>
    <w:rsid w:val="007423F0"/>
    <w:rsid w:val="00751518"/>
    <w:rsid w:val="00756FC6"/>
    <w:rsid w:val="00773115"/>
    <w:rsid w:val="007747FB"/>
    <w:rsid w:val="00782D02"/>
    <w:rsid w:val="0079021D"/>
    <w:rsid w:val="007B23D5"/>
    <w:rsid w:val="007E2FA7"/>
    <w:rsid w:val="007E4654"/>
    <w:rsid w:val="007E549D"/>
    <w:rsid w:val="007E60F3"/>
    <w:rsid w:val="00807EC1"/>
    <w:rsid w:val="00824ED7"/>
    <w:rsid w:val="00840958"/>
    <w:rsid w:val="00844E06"/>
    <w:rsid w:val="00857417"/>
    <w:rsid w:val="00893C9B"/>
    <w:rsid w:val="0089594A"/>
    <w:rsid w:val="008A7164"/>
    <w:rsid w:val="008B514F"/>
    <w:rsid w:val="008D0A51"/>
    <w:rsid w:val="009231D2"/>
    <w:rsid w:val="0093123A"/>
    <w:rsid w:val="00965F03"/>
    <w:rsid w:val="009D5F66"/>
    <w:rsid w:val="009F0D92"/>
    <w:rsid w:val="009F20FC"/>
    <w:rsid w:val="00A52477"/>
    <w:rsid w:val="00A57CB0"/>
    <w:rsid w:val="00A63518"/>
    <w:rsid w:val="00AB2C70"/>
    <w:rsid w:val="00AB5320"/>
    <w:rsid w:val="00AE5D1C"/>
    <w:rsid w:val="00B21090"/>
    <w:rsid w:val="00B260CA"/>
    <w:rsid w:val="00B50187"/>
    <w:rsid w:val="00B6775A"/>
    <w:rsid w:val="00B70C7F"/>
    <w:rsid w:val="00B8011C"/>
    <w:rsid w:val="00B924CC"/>
    <w:rsid w:val="00BA366B"/>
    <w:rsid w:val="00BA45C8"/>
    <w:rsid w:val="00BD55AB"/>
    <w:rsid w:val="00BD55EF"/>
    <w:rsid w:val="00BE4944"/>
    <w:rsid w:val="00C030D0"/>
    <w:rsid w:val="00C90317"/>
    <w:rsid w:val="00CA0B99"/>
    <w:rsid w:val="00CA1E34"/>
    <w:rsid w:val="00CB0326"/>
    <w:rsid w:val="00CC44C0"/>
    <w:rsid w:val="00CD6D46"/>
    <w:rsid w:val="00CE6329"/>
    <w:rsid w:val="00D03CA0"/>
    <w:rsid w:val="00D07A10"/>
    <w:rsid w:val="00D3203F"/>
    <w:rsid w:val="00D55B25"/>
    <w:rsid w:val="00D73A08"/>
    <w:rsid w:val="00DA6355"/>
    <w:rsid w:val="00DC2F78"/>
    <w:rsid w:val="00E1364F"/>
    <w:rsid w:val="00E264AD"/>
    <w:rsid w:val="00E27B7A"/>
    <w:rsid w:val="00E606DA"/>
    <w:rsid w:val="00EC0E9D"/>
    <w:rsid w:val="00EC5EB9"/>
    <w:rsid w:val="00EE365B"/>
    <w:rsid w:val="00EF6093"/>
    <w:rsid w:val="00F01F15"/>
    <w:rsid w:val="00F24993"/>
    <w:rsid w:val="00F33806"/>
    <w:rsid w:val="00F44E52"/>
    <w:rsid w:val="00F47454"/>
    <w:rsid w:val="00F73E0D"/>
    <w:rsid w:val="00FC10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D4A7"/>
  <w15:chartTrackingRefBased/>
  <w15:docId w15:val="{29BA76D7-9A6A-4B32-814D-A65EAB01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beforeLines="60" w:before="60" w:afterLines="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B0"/>
    <w:rPr>
      <w:rFonts w:ascii="Aptos" w:eastAsia="Aptos" w:hAnsi="Aptos" w:cs="Aptos"/>
      <w:kern w:val="0"/>
      <w:sz w:val="24"/>
      <w:szCs w:val="24"/>
      <w:lang w:eastAsia="hr-HR"/>
      <w14:ligatures w14:val="none"/>
    </w:rPr>
  </w:style>
  <w:style w:type="paragraph" w:styleId="Naslov1">
    <w:name w:val="heading 1"/>
    <w:basedOn w:val="Normal"/>
    <w:next w:val="Normal"/>
    <w:link w:val="Naslov1Char"/>
    <w:uiPriority w:val="9"/>
    <w:qFormat/>
    <w:rsid w:val="00B924C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B924C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B924C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B924C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B924C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slov6">
    <w:name w:val="heading 6"/>
    <w:basedOn w:val="Normal"/>
    <w:next w:val="Normal"/>
    <w:link w:val="Naslov6Char"/>
    <w:uiPriority w:val="9"/>
    <w:semiHidden/>
    <w:unhideWhenUsed/>
    <w:qFormat/>
    <w:rsid w:val="00B924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ormal"/>
    <w:next w:val="Normal"/>
    <w:link w:val="Naslov7Char"/>
    <w:uiPriority w:val="9"/>
    <w:semiHidden/>
    <w:unhideWhenUsed/>
    <w:qFormat/>
    <w:rsid w:val="00B924C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B924C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B924C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924C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924C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924C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924C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924C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924C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924C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924C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924CC"/>
    <w:rPr>
      <w:rFonts w:eastAsiaTheme="majorEastAsia" w:cstheme="majorBidi"/>
      <w:color w:val="272727" w:themeColor="text1" w:themeTint="D8"/>
    </w:rPr>
  </w:style>
  <w:style w:type="paragraph" w:styleId="Naslov">
    <w:name w:val="Title"/>
    <w:basedOn w:val="Normal"/>
    <w:next w:val="Normal"/>
    <w:link w:val="NaslovChar"/>
    <w:uiPriority w:val="10"/>
    <w:qFormat/>
    <w:rsid w:val="00B924C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B924C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924C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B924C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924C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B924CC"/>
    <w:rPr>
      <w:i/>
      <w:iCs/>
      <w:color w:val="404040" w:themeColor="text1" w:themeTint="BF"/>
    </w:rPr>
  </w:style>
  <w:style w:type="paragraph" w:styleId="Odlomakpopisa">
    <w:name w:val="List Paragraph"/>
    <w:basedOn w:val="Normal"/>
    <w:link w:val="OdlomakpopisaChar"/>
    <w:uiPriority w:val="34"/>
    <w:qFormat/>
    <w:rsid w:val="00B924C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Jakoisticanje">
    <w:name w:val="Intense Emphasis"/>
    <w:basedOn w:val="Zadanifontodlomka"/>
    <w:uiPriority w:val="21"/>
    <w:qFormat/>
    <w:rsid w:val="00B924CC"/>
    <w:rPr>
      <w:i/>
      <w:iCs/>
      <w:color w:val="0F4761" w:themeColor="accent1" w:themeShade="BF"/>
    </w:rPr>
  </w:style>
  <w:style w:type="paragraph" w:styleId="Naglaencitat">
    <w:name w:val="Intense Quote"/>
    <w:basedOn w:val="Normal"/>
    <w:next w:val="Normal"/>
    <w:link w:val="NaglaencitatChar"/>
    <w:uiPriority w:val="30"/>
    <w:qFormat/>
    <w:rsid w:val="00B924C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B924CC"/>
    <w:rPr>
      <w:i/>
      <w:iCs/>
      <w:color w:val="0F4761" w:themeColor="accent1" w:themeShade="BF"/>
    </w:rPr>
  </w:style>
  <w:style w:type="character" w:styleId="Istaknutareferenca">
    <w:name w:val="Intense Reference"/>
    <w:basedOn w:val="Zadanifontodlomka"/>
    <w:uiPriority w:val="32"/>
    <w:qFormat/>
    <w:rsid w:val="00B924CC"/>
    <w:rPr>
      <w:b/>
      <w:bCs/>
      <w:smallCaps/>
      <w:color w:val="0F4761" w:themeColor="accent1" w:themeShade="BF"/>
      <w:spacing w:val="5"/>
    </w:rPr>
  </w:style>
  <w:style w:type="table" w:customStyle="1" w:styleId="Reetkatablice1">
    <w:name w:val="Rešetka tablice1"/>
    <w:basedOn w:val="Obinatablica"/>
    <w:next w:val="Reetkatablice"/>
    <w:uiPriority w:val="39"/>
    <w:rsid w:val="00E27B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E27B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D3203F"/>
    <w:pPr>
      <w:spacing w:beforeLines="0" w:before="0" w:afterLines="0" w:after="0"/>
    </w:pPr>
    <w:rPr>
      <w:rFonts w:ascii="Aptos" w:eastAsia="Aptos" w:hAnsi="Aptos" w:cs="Aptos"/>
      <w:kern w:val="0"/>
      <w:sz w:val="24"/>
      <w:szCs w:val="24"/>
      <w:lang w:eastAsia="hr-HR"/>
      <w14:ligatures w14:val="none"/>
    </w:rPr>
  </w:style>
  <w:style w:type="character" w:customStyle="1" w:styleId="OdlomakpopisaChar">
    <w:name w:val="Odlomak popisa Char"/>
    <w:link w:val="Odlomakpopisa"/>
    <w:uiPriority w:val="34"/>
    <w:locked/>
    <w:rsid w:val="00260B58"/>
  </w:style>
  <w:style w:type="character" w:styleId="Referencakomentara">
    <w:name w:val="annotation reference"/>
    <w:basedOn w:val="Zadanifontodlomka"/>
    <w:uiPriority w:val="99"/>
    <w:semiHidden/>
    <w:unhideWhenUsed/>
    <w:rsid w:val="002D1628"/>
    <w:rPr>
      <w:sz w:val="16"/>
      <w:szCs w:val="16"/>
    </w:rPr>
  </w:style>
  <w:style w:type="paragraph" w:styleId="Tekstkomentara">
    <w:name w:val="annotation text"/>
    <w:basedOn w:val="Normal"/>
    <w:link w:val="TekstkomentaraChar"/>
    <w:uiPriority w:val="99"/>
    <w:unhideWhenUsed/>
    <w:rsid w:val="002D1628"/>
    <w:rPr>
      <w:sz w:val="20"/>
      <w:szCs w:val="20"/>
    </w:rPr>
  </w:style>
  <w:style w:type="character" w:customStyle="1" w:styleId="TekstkomentaraChar">
    <w:name w:val="Tekst komentara Char"/>
    <w:basedOn w:val="Zadanifontodlomka"/>
    <w:link w:val="Tekstkomentara"/>
    <w:uiPriority w:val="99"/>
    <w:rsid w:val="002D1628"/>
    <w:rPr>
      <w:rFonts w:ascii="Aptos" w:eastAsia="Aptos" w:hAnsi="Aptos" w:cs="Aptos"/>
      <w:kern w:val="0"/>
      <w:sz w:val="20"/>
      <w:szCs w:val="20"/>
      <w:lang w:eastAsia="hr-HR"/>
      <w14:ligatures w14:val="none"/>
    </w:rPr>
  </w:style>
  <w:style w:type="paragraph" w:styleId="Predmetkomentara">
    <w:name w:val="annotation subject"/>
    <w:basedOn w:val="Tekstkomentara"/>
    <w:next w:val="Tekstkomentara"/>
    <w:link w:val="PredmetkomentaraChar"/>
    <w:uiPriority w:val="99"/>
    <w:semiHidden/>
    <w:unhideWhenUsed/>
    <w:rsid w:val="002D1628"/>
    <w:rPr>
      <w:b/>
      <w:bCs/>
    </w:rPr>
  </w:style>
  <w:style w:type="character" w:customStyle="1" w:styleId="PredmetkomentaraChar">
    <w:name w:val="Predmet komentara Char"/>
    <w:basedOn w:val="TekstkomentaraChar"/>
    <w:link w:val="Predmetkomentara"/>
    <w:uiPriority w:val="99"/>
    <w:semiHidden/>
    <w:rsid w:val="002D1628"/>
    <w:rPr>
      <w:rFonts w:ascii="Aptos" w:eastAsia="Aptos" w:hAnsi="Aptos" w:cs="Aptos"/>
      <w:b/>
      <w:bCs/>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06004">
      <w:bodyDiv w:val="1"/>
      <w:marLeft w:val="0"/>
      <w:marRight w:val="0"/>
      <w:marTop w:val="0"/>
      <w:marBottom w:val="0"/>
      <w:divBdr>
        <w:top w:val="none" w:sz="0" w:space="0" w:color="auto"/>
        <w:left w:val="none" w:sz="0" w:space="0" w:color="auto"/>
        <w:bottom w:val="none" w:sz="0" w:space="0" w:color="auto"/>
        <w:right w:val="none" w:sz="0" w:space="0" w:color="auto"/>
      </w:divBdr>
    </w:div>
    <w:div w:id="88821662">
      <w:bodyDiv w:val="1"/>
      <w:marLeft w:val="0"/>
      <w:marRight w:val="0"/>
      <w:marTop w:val="0"/>
      <w:marBottom w:val="0"/>
      <w:divBdr>
        <w:top w:val="none" w:sz="0" w:space="0" w:color="auto"/>
        <w:left w:val="none" w:sz="0" w:space="0" w:color="auto"/>
        <w:bottom w:val="none" w:sz="0" w:space="0" w:color="auto"/>
        <w:right w:val="none" w:sz="0" w:space="0" w:color="auto"/>
      </w:divBdr>
    </w:div>
    <w:div w:id="337772712">
      <w:bodyDiv w:val="1"/>
      <w:marLeft w:val="0"/>
      <w:marRight w:val="0"/>
      <w:marTop w:val="0"/>
      <w:marBottom w:val="0"/>
      <w:divBdr>
        <w:top w:val="none" w:sz="0" w:space="0" w:color="auto"/>
        <w:left w:val="none" w:sz="0" w:space="0" w:color="auto"/>
        <w:bottom w:val="none" w:sz="0" w:space="0" w:color="auto"/>
        <w:right w:val="none" w:sz="0" w:space="0" w:color="auto"/>
      </w:divBdr>
    </w:div>
    <w:div w:id="430470115">
      <w:bodyDiv w:val="1"/>
      <w:marLeft w:val="0"/>
      <w:marRight w:val="0"/>
      <w:marTop w:val="0"/>
      <w:marBottom w:val="0"/>
      <w:divBdr>
        <w:top w:val="none" w:sz="0" w:space="0" w:color="auto"/>
        <w:left w:val="none" w:sz="0" w:space="0" w:color="auto"/>
        <w:bottom w:val="none" w:sz="0" w:space="0" w:color="auto"/>
        <w:right w:val="none" w:sz="0" w:space="0" w:color="auto"/>
      </w:divBdr>
    </w:div>
    <w:div w:id="507597158">
      <w:bodyDiv w:val="1"/>
      <w:marLeft w:val="0"/>
      <w:marRight w:val="0"/>
      <w:marTop w:val="0"/>
      <w:marBottom w:val="0"/>
      <w:divBdr>
        <w:top w:val="none" w:sz="0" w:space="0" w:color="auto"/>
        <w:left w:val="none" w:sz="0" w:space="0" w:color="auto"/>
        <w:bottom w:val="none" w:sz="0" w:space="0" w:color="auto"/>
        <w:right w:val="none" w:sz="0" w:space="0" w:color="auto"/>
      </w:divBdr>
    </w:div>
    <w:div w:id="763232887">
      <w:bodyDiv w:val="1"/>
      <w:marLeft w:val="0"/>
      <w:marRight w:val="0"/>
      <w:marTop w:val="0"/>
      <w:marBottom w:val="0"/>
      <w:divBdr>
        <w:top w:val="none" w:sz="0" w:space="0" w:color="auto"/>
        <w:left w:val="none" w:sz="0" w:space="0" w:color="auto"/>
        <w:bottom w:val="none" w:sz="0" w:space="0" w:color="auto"/>
        <w:right w:val="none" w:sz="0" w:space="0" w:color="auto"/>
      </w:divBdr>
    </w:div>
    <w:div w:id="849636409">
      <w:bodyDiv w:val="1"/>
      <w:marLeft w:val="0"/>
      <w:marRight w:val="0"/>
      <w:marTop w:val="0"/>
      <w:marBottom w:val="0"/>
      <w:divBdr>
        <w:top w:val="none" w:sz="0" w:space="0" w:color="auto"/>
        <w:left w:val="none" w:sz="0" w:space="0" w:color="auto"/>
        <w:bottom w:val="none" w:sz="0" w:space="0" w:color="auto"/>
        <w:right w:val="none" w:sz="0" w:space="0" w:color="auto"/>
      </w:divBdr>
    </w:div>
    <w:div w:id="915699803">
      <w:bodyDiv w:val="1"/>
      <w:marLeft w:val="0"/>
      <w:marRight w:val="0"/>
      <w:marTop w:val="0"/>
      <w:marBottom w:val="0"/>
      <w:divBdr>
        <w:top w:val="none" w:sz="0" w:space="0" w:color="auto"/>
        <w:left w:val="none" w:sz="0" w:space="0" w:color="auto"/>
        <w:bottom w:val="none" w:sz="0" w:space="0" w:color="auto"/>
        <w:right w:val="none" w:sz="0" w:space="0" w:color="auto"/>
      </w:divBdr>
    </w:div>
    <w:div w:id="923341997">
      <w:bodyDiv w:val="1"/>
      <w:marLeft w:val="0"/>
      <w:marRight w:val="0"/>
      <w:marTop w:val="0"/>
      <w:marBottom w:val="0"/>
      <w:divBdr>
        <w:top w:val="none" w:sz="0" w:space="0" w:color="auto"/>
        <w:left w:val="none" w:sz="0" w:space="0" w:color="auto"/>
        <w:bottom w:val="none" w:sz="0" w:space="0" w:color="auto"/>
        <w:right w:val="none" w:sz="0" w:space="0" w:color="auto"/>
      </w:divBdr>
    </w:div>
    <w:div w:id="1194687359">
      <w:bodyDiv w:val="1"/>
      <w:marLeft w:val="0"/>
      <w:marRight w:val="0"/>
      <w:marTop w:val="0"/>
      <w:marBottom w:val="0"/>
      <w:divBdr>
        <w:top w:val="none" w:sz="0" w:space="0" w:color="auto"/>
        <w:left w:val="none" w:sz="0" w:space="0" w:color="auto"/>
        <w:bottom w:val="none" w:sz="0" w:space="0" w:color="auto"/>
        <w:right w:val="none" w:sz="0" w:space="0" w:color="auto"/>
      </w:divBdr>
    </w:div>
    <w:div w:id="1203054149">
      <w:bodyDiv w:val="1"/>
      <w:marLeft w:val="0"/>
      <w:marRight w:val="0"/>
      <w:marTop w:val="0"/>
      <w:marBottom w:val="0"/>
      <w:divBdr>
        <w:top w:val="none" w:sz="0" w:space="0" w:color="auto"/>
        <w:left w:val="none" w:sz="0" w:space="0" w:color="auto"/>
        <w:bottom w:val="none" w:sz="0" w:space="0" w:color="auto"/>
        <w:right w:val="none" w:sz="0" w:space="0" w:color="auto"/>
      </w:divBdr>
    </w:div>
    <w:div w:id="1270815873">
      <w:bodyDiv w:val="1"/>
      <w:marLeft w:val="0"/>
      <w:marRight w:val="0"/>
      <w:marTop w:val="0"/>
      <w:marBottom w:val="0"/>
      <w:divBdr>
        <w:top w:val="none" w:sz="0" w:space="0" w:color="auto"/>
        <w:left w:val="none" w:sz="0" w:space="0" w:color="auto"/>
        <w:bottom w:val="none" w:sz="0" w:space="0" w:color="auto"/>
        <w:right w:val="none" w:sz="0" w:space="0" w:color="auto"/>
      </w:divBdr>
    </w:div>
    <w:div w:id="1297106827">
      <w:bodyDiv w:val="1"/>
      <w:marLeft w:val="0"/>
      <w:marRight w:val="0"/>
      <w:marTop w:val="0"/>
      <w:marBottom w:val="0"/>
      <w:divBdr>
        <w:top w:val="none" w:sz="0" w:space="0" w:color="auto"/>
        <w:left w:val="none" w:sz="0" w:space="0" w:color="auto"/>
        <w:bottom w:val="none" w:sz="0" w:space="0" w:color="auto"/>
        <w:right w:val="none" w:sz="0" w:space="0" w:color="auto"/>
      </w:divBdr>
    </w:div>
    <w:div w:id="1313603640">
      <w:bodyDiv w:val="1"/>
      <w:marLeft w:val="0"/>
      <w:marRight w:val="0"/>
      <w:marTop w:val="0"/>
      <w:marBottom w:val="0"/>
      <w:divBdr>
        <w:top w:val="none" w:sz="0" w:space="0" w:color="auto"/>
        <w:left w:val="none" w:sz="0" w:space="0" w:color="auto"/>
        <w:bottom w:val="none" w:sz="0" w:space="0" w:color="auto"/>
        <w:right w:val="none" w:sz="0" w:space="0" w:color="auto"/>
      </w:divBdr>
    </w:div>
    <w:div w:id="1451633094">
      <w:bodyDiv w:val="1"/>
      <w:marLeft w:val="0"/>
      <w:marRight w:val="0"/>
      <w:marTop w:val="0"/>
      <w:marBottom w:val="0"/>
      <w:divBdr>
        <w:top w:val="none" w:sz="0" w:space="0" w:color="auto"/>
        <w:left w:val="none" w:sz="0" w:space="0" w:color="auto"/>
        <w:bottom w:val="none" w:sz="0" w:space="0" w:color="auto"/>
        <w:right w:val="none" w:sz="0" w:space="0" w:color="auto"/>
      </w:divBdr>
    </w:div>
    <w:div w:id="1455634470">
      <w:bodyDiv w:val="1"/>
      <w:marLeft w:val="0"/>
      <w:marRight w:val="0"/>
      <w:marTop w:val="0"/>
      <w:marBottom w:val="0"/>
      <w:divBdr>
        <w:top w:val="none" w:sz="0" w:space="0" w:color="auto"/>
        <w:left w:val="none" w:sz="0" w:space="0" w:color="auto"/>
        <w:bottom w:val="none" w:sz="0" w:space="0" w:color="auto"/>
        <w:right w:val="none" w:sz="0" w:space="0" w:color="auto"/>
      </w:divBdr>
    </w:div>
    <w:div w:id="1506481118">
      <w:bodyDiv w:val="1"/>
      <w:marLeft w:val="0"/>
      <w:marRight w:val="0"/>
      <w:marTop w:val="0"/>
      <w:marBottom w:val="0"/>
      <w:divBdr>
        <w:top w:val="none" w:sz="0" w:space="0" w:color="auto"/>
        <w:left w:val="none" w:sz="0" w:space="0" w:color="auto"/>
        <w:bottom w:val="none" w:sz="0" w:space="0" w:color="auto"/>
        <w:right w:val="none" w:sz="0" w:space="0" w:color="auto"/>
      </w:divBdr>
    </w:div>
    <w:div w:id="1508136787">
      <w:bodyDiv w:val="1"/>
      <w:marLeft w:val="0"/>
      <w:marRight w:val="0"/>
      <w:marTop w:val="0"/>
      <w:marBottom w:val="0"/>
      <w:divBdr>
        <w:top w:val="none" w:sz="0" w:space="0" w:color="auto"/>
        <w:left w:val="none" w:sz="0" w:space="0" w:color="auto"/>
        <w:bottom w:val="none" w:sz="0" w:space="0" w:color="auto"/>
        <w:right w:val="none" w:sz="0" w:space="0" w:color="auto"/>
      </w:divBdr>
    </w:div>
    <w:div w:id="1511211395">
      <w:bodyDiv w:val="1"/>
      <w:marLeft w:val="0"/>
      <w:marRight w:val="0"/>
      <w:marTop w:val="0"/>
      <w:marBottom w:val="0"/>
      <w:divBdr>
        <w:top w:val="none" w:sz="0" w:space="0" w:color="auto"/>
        <w:left w:val="none" w:sz="0" w:space="0" w:color="auto"/>
        <w:bottom w:val="none" w:sz="0" w:space="0" w:color="auto"/>
        <w:right w:val="none" w:sz="0" w:space="0" w:color="auto"/>
      </w:divBdr>
    </w:div>
    <w:div w:id="1551965678">
      <w:bodyDiv w:val="1"/>
      <w:marLeft w:val="0"/>
      <w:marRight w:val="0"/>
      <w:marTop w:val="0"/>
      <w:marBottom w:val="0"/>
      <w:divBdr>
        <w:top w:val="none" w:sz="0" w:space="0" w:color="auto"/>
        <w:left w:val="none" w:sz="0" w:space="0" w:color="auto"/>
        <w:bottom w:val="none" w:sz="0" w:space="0" w:color="auto"/>
        <w:right w:val="none" w:sz="0" w:space="0" w:color="auto"/>
      </w:divBdr>
    </w:div>
    <w:div w:id="1668554803">
      <w:bodyDiv w:val="1"/>
      <w:marLeft w:val="0"/>
      <w:marRight w:val="0"/>
      <w:marTop w:val="0"/>
      <w:marBottom w:val="0"/>
      <w:divBdr>
        <w:top w:val="none" w:sz="0" w:space="0" w:color="auto"/>
        <w:left w:val="none" w:sz="0" w:space="0" w:color="auto"/>
        <w:bottom w:val="none" w:sz="0" w:space="0" w:color="auto"/>
        <w:right w:val="none" w:sz="0" w:space="0" w:color="auto"/>
      </w:divBdr>
    </w:div>
    <w:div w:id="1688405269">
      <w:bodyDiv w:val="1"/>
      <w:marLeft w:val="0"/>
      <w:marRight w:val="0"/>
      <w:marTop w:val="0"/>
      <w:marBottom w:val="0"/>
      <w:divBdr>
        <w:top w:val="none" w:sz="0" w:space="0" w:color="auto"/>
        <w:left w:val="none" w:sz="0" w:space="0" w:color="auto"/>
        <w:bottom w:val="none" w:sz="0" w:space="0" w:color="auto"/>
        <w:right w:val="none" w:sz="0" w:space="0" w:color="auto"/>
      </w:divBdr>
    </w:div>
    <w:div w:id="1751465403">
      <w:bodyDiv w:val="1"/>
      <w:marLeft w:val="0"/>
      <w:marRight w:val="0"/>
      <w:marTop w:val="0"/>
      <w:marBottom w:val="0"/>
      <w:divBdr>
        <w:top w:val="none" w:sz="0" w:space="0" w:color="auto"/>
        <w:left w:val="none" w:sz="0" w:space="0" w:color="auto"/>
        <w:bottom w:val="none" w:sz="0" w:space="0" w:color="auto"/>
        <w:right w:val="none" w:sz="0" w:space="0" w:color="auto"/>
      </w:divBdr>
    </w:div>
    <w:div w:id="1761559132">
      <w:bodyDiv w:val="1"/>
      <w:marLeft w:val="0"/>
      <w:marRight w:val="0"/>
      <w:marTop w:val="0"/>
      <w:marBottom w:val="0"/>
      <w:divBdr>
        <w:top w:val="none" w:sz="0" w:space="0" w:color="auto"/>
        <w:left w:val="none" w:sz="0" w:space="0" w:color="auto"/>
        <w:bottom w:val="none" w:sz="0" w:space="0" w:color="auto"/>
        <w:right w:val="none" w:sz="0" w:space="0" w:color="auto"/>
      </w:divBdr>
    </w:div>
    <w:div w:id="1767144505">
      <w:bodyDiv w:val="1"/>
      <w:marLeft w:val="0"/>
      <w:marRight w:val="0"/>
      <w:marTop w:val="0"/>
      <w:marBottom w:val="0"/>
      <w:divBdr>
        <w:top w:val="none" w:sz="0" w:space="0" w:color="auto"/>
        <w:left w:val="none" w:sz="0" w:space="0" w:color="auto"/>
        <w:bottom w:val="none" w:sz="0" w:space="0" w:color="auto"/>
        <w:right w:val="none" w:sz="0" w:space="0" w:color="auto"/>
      </w:divBdr>
    </w:div>
    <w:div w:id="1812861260">
      <w:bodyDiv w:val="1"/>
      <w:marLeft w:val="0"/>
      <w:marRight w:val="0"/>
      <w:marTop w:val="0"/>
      <w:marBottom w:val="0"/>
      <w:divBdr>
        <w:top w:val="none" w:sz="0" w:space="0" w:color="auto"/>
        <w:left w:val="none" w:sz="0" w:space="0" w:color="auto"/>
        <w:bottom w:val="none" w:sz="0" w:space="0" w:color="auto"/>
        <w:right w:val="none" w:sz="0" w:space="0" w:color="auto"/>
      </w:divBdr>
    </w:div>
    <w:div w:id="1889804333">
      <w:bodyDiv w:val="1"/>
      <w:marLeft w:val="0"/>
      <w:marRight w:val="0"/>
      <w:marTop w:val="0"/>
      <w:marBottom w:val="0"/>
      <w:divBdr>
        <w:top w:val="none" w:sz="0" w:space="0" w:color="auto"/>
        <w:left w:val="none" w:sz="0" w:space="0" w:color="auto"/>
        <w:bottom w:val="none" w:sz="0" w:space="0" w:color="auto"/>
        <w:right w:val="none" w:sz="0" w:space="0" w:color="auto"/>
      </w:divBdr>
    </w:div>
    <w:div w:id="20294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71741-5437-4FBF-9554-905A34361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3005</Words>
  <Characters>17132</Characters>
  <Application>Microsoft Office Word</Application>
  <DocSecurity>0</DocSecurity>
  <Lines>142</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Pranić</dc:creator>
  <cp:keywords/>
  <dc:description/>
  <cp:lastModifiedBy>Ivana Pranić</cp:lastModifiedBy>
  <cp:revision>7</cp:revision>
  <cp:lastPrinted>2024-10-25T09:34:00Z</cp:lastPrinted>
  <dcterms:created xsi:type="dcterms:W3CDTF">2024-10-29T12:48:00Z</dcterms:created>
  <dcterms:modified xsi:type="dcterms:W3CDTF">2024-10-30T12:57:00Z</dcterms:modified>
</cp:coreProperties>
</file>