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89916" w14:textId="6B648C69" w:rsidR="00AE0F4B" w:rsidRPr="00AE0F4B" w:rsidRDefault="00AE0F4B" w:rsidP="00AE0F4B">
      <w:pPr>
        <w:jc w:val="center"/>
        <w:rPr>
          <w:rFonts w:ascii="Times New Roman" w:eastAsia="Aptos" w:hAnsi="Times New Roman" w:cs="Times New Roman"/>
          <w:b/>
          <w:bCs/>
        </w:rPr>
      </w:pPr>
      <w:r w:rsidRPr="00AE0F4B">
        <w:rPr>
          <w:rFonts w:ascii="Times New Roman" w:eastAsia="Aptos" w:hAnsi="Times New Roman" w:cs="Times New Roman"/>
          <w:b/>
          <w:bCs/>
        </w:rPr>
        <w:t xml:space="preserve">PITANJA I ODGOVORI </w:t>
      </w:r>
      <w:r w:rsidRPr="000641FA">
        <w:rPr>
          <w:rFonts w:ascii="Times New Roman" w:eastAsia="Aptos" w:hAnsi="Times New Roman" w:cs="Times New Roman"/>
          <w:b/>
          <w:bCs/>
        </w:rPr>
        <w:t xml:space="preserve">- </w:t>
      </w:r>
      <w:r w:rsidR="00316800">
        <w:rPr>
          <w:rFonts w:ascii="Times New Roman" w:eastAsia="Aptos" w:hAnsi="Times New Roman" w:cs="Times New Roman"/>
          <w:b/>
          <w:bCs/>
        </w:rPr>
        <w:t>3</w:t>
      </w:r>
      <w:r w:rsidRPr="000641FA">
        <w:rPr>
          <w:rFonts w:ascii="Times New Roman" w:eastAsia="Aptos" w:hAnsi="Times New Roman" w:cs="Times New Roman"/>
          <w:b/>
          <w:bCs/>
        </w:rPr>
        <w:t>. SET</w:t>
      </w:r>
    </w:p>
    <w:p w14:paraId="0065B7C3" w14:textId="77777777" w:rsidR="00AE0F4B" w:rsidRPr="00AE0F4B" w:rsidRDefault="00AE0F4B" w:rsidP="00AE0F4B">
      <w:pPr>
        <w:jc w:val="center"/>
        <w:rPr>
          <w:rFonts w:ascii="Times New Roman" w:eastAsia="Aptos" w:hAnsi="Times New Roman" w:cs="Times New Roman"/>
        </w:rPr>
      </w:pPr>
      <w:r w:rsidRPr="00AE0F4B">
        <w:rPr>
          <w:rFonts w:ascii="Times New Roman" w:eastAsia="Aptos" w:hAnsi="Times New Roman" w:cs="Times New Roman"/>
        </w:rPr>
        <w:t>Odgovori na pitanja pristigla elektroničkim putem na adresu esf@min-kulture.hr u razdoblju od</w:t>
      </w:r>
    </w:p>
    <w:p w14:paraId="5947745A" w14:textId="696D7060" w:rsidR="00AE0F4B" w:rsidRPr="00AE0F4B" w:rsidRDefault="005179A8" w:rsidP="00AE0F4B">
      <w:pPr>
        <w:jc w:val="center"/>
        <w:rPr>
          <w:rFonts w:ascii="Times New Roman" w:eastAsia="Aptos" w:hAnsi="Times New Roman" w:cs="Times New Roman"/>
        </w:rPr>
      </w:pPr>
      <w:r>
        <w:rPr>
          <w:rFonts w:ascii="Times New Roman" w:eastAsia="Aptos" w:hAnsi="Times New Roman" w:cs="Times New Roman"/>
        </w:rPr>
        <w:t>10</w:t>
      </w:r>
      <w:r w:rsidR="00AE0F4B" w:rsidRPr="000641FA">
        <w:rPr>
          <w:rFonts w:ascii="Times New Roman" w:eastAsia="Aptos" w:hAnsi="Times New Roman" w:cs="Times New Roman"/>
        </w:rPr>
        <w:t xml:space="preserve">. </w:t>
      </w:r>
      <w:r w:rsidR="00316800">
        <w:rPr>
          <w:rFonts w:ascii="Times New Roman" w:eastAsia="Aptos" w:hAnsi="Times New Roman" w:cs="Times New Roman"/>
        </w:rPr>
        <w:t xml:space="preserve">do 11. </w:t>
      </w:r>
      <w:r w:rsidR="00AE0F4B" w:rsidRPr="000641FA">
        <w:rPr>
          <w:rFonts w:ascii="Times New Roman" w:eastAsia="Aptos" w:hAnsi="Times New Roman" w:cs="Times New Roman"/>
        </w:rPr>
        <w:t>listopada</w:t>
      </w:r>
      <w:r w:rsidR="00AE0F4B" w:rsidRPr="00AE0F4B">
        <w:rPr>
          <w:rFonts w:ascii="Times New Roman" w:eastAsia="Aptos" w:hAnsi="Times New Roman" w:cs="Times New Roman"/>
        </w:rPr>
        <w:t xml:space="preserve"> 2024. godine</w:t>
      </w:r>
    </w:p>
    <w:p w14:paraId="25478999" w14:textId="77777777" w:rsidR="00AE0F4B" w:rsidRPr="00AE0F4B" w:rsidRDefault="00AE0F4B" w:rsidP="00AE0F4B">
      <w:pPr>
        <w:jc w:val="center"/>
        <w:rPr>
          <w:rFonts w:ascii="Times New Roman" w:eastAsia="Aptos" w:hAnsi="Times New Roman" w:cs="Times New Roman"/>
        </w:rPr>
      </w:pPr>
      <w:r w:rsidRPr="00AE0F4B">
        <w:rPr>
          <w:rFonts w:ascii="Times New Roman" w:eastAsia="Aptos" w:hAnsi="Times New Roman" w:cs="Times New Roman"/>
        </w:rPr>
        <w:t xml:space="preserve">POZIV NA DOSTAVU PROJEKTNIH PRIJEDLOGA SF.3.4.08.04 </w:t>
      </w:r>
    </w:p>
    <w:p w14:paraId="1112F2A3" w14:textId="7DD3B027" w:rsidR="00AE0F4B" w:rsidRDefault="00AE0F4B" w:rsidP="00A55DC9">
      <w:pPr>
        <w:jc w:val="center"/>
        <w:rPr>
          <w:rFonts w:ascii="Times New Roman" w:eastAsia="Aptos" w:hAnsi="Times New Roman" w:cs="Times New Roman"/>
          <w:b/>
          <w:bCs/>
        </w:rPr>
      </w:pPr>
      <w:r w:rsidRPr="00AE0F4B">
        <w:rPr>
          <w:rFonts w:ascii="Times New Roman" w:eastAsia="Aptos" w:hAnsi="Times New Roman" w:cs="Times New Roman"/>
          <w:b/>
          <w:bCs/>
        </w:rPr>
        <w:t>„Inkluzivne usluge ustanova u kulturi“</w:t>
      </w:r>
    </w:p>
    <w:p w14:paraId="207F1DD1" w14:textId="77777777" w:rsidR="00A55DC9" w:rsidRPr="00A55DC9" w:rsidRDefault="00A55DC9" w:rsidP="00A55DC9">
      <w:pPr>
        <w:jc w:val="center"/>
        <w:rPr>
          <w:rFonts w:ascii="Times New Roman" w:eastAsia="Aptos" w:hAnsi="Times New Roman" w:cs="Times New Roman"/>
          <w:b/>
          <w:bCs/>
        </w:rPr>
      </w:pPr>
    </w:p>
    <w:tbl>
      <w:tblPr>
        <w:tblStyle w:val="Reetkatablice1"/>
        <w:tblW w:w="9351" w:type="dxa"/>
        <w:tblLook w:val="04A0" w:firstRow="1" w:lastRow="0" w:firstColumn="1" w:lastColumn="0" w:noHBand="0" w:noVBand="1"/>
      </w:tblPr>
      <w:tblGrid>
        <w:gridCol w:w="9351"/>
      </w:tblGrid>
      <w:tr w:rsidR="00D5015D" w:rsidRPr="00AE0F4B" w14:paraId="3C1DCB47" w14:textId="77777777" w:rsidTr="00347940">
        <w:trPr>
          <w:trHeight w:val="699"/>
        </w:trPr>
        <w:tc>
          <w:tcPr>
            <w:tcW w:w="9351" w:type="dxa"/>
            <w:shd w:val="clear" w:color="auto" w:fill="FBE4D5" w:themeFill="accent2" w:themeFillTint="33"/>
          </w:tcPr>
          <w:p w14:paraId="3E6AF830" w14:textId="77777777" w:rsidR="00A55DC9" w:rsidRDefault="00A55DC9" w:rsidP="00D5015D">
            <w:pPr>
              <w:rPr>
                <w:rFonts w:ascii="Times New Roman" w:eastAsia="Aptos" w:hAnsi="Times New Roman" w:cs="Times New Roman"/>
                <w:b/>
                <w:bCs/>
              </w:rPr>
            </w:pPr>
          </w:p>
          <w:p w14:paraId="00350F4A" w14:textId="7943F069" w:rsidR="00347940" w:rsidRDefault="00347940" w:rsidP="00D5015D">
            <w:pPr>
              <w:rPr>
                <w:rFonts w:ascii="Times New Roman" w:eastAsia="Aptos" w:hAnsi="Times New Roman" w:cs="Times New Roman"/>
                <w:b/>
                <w:bCs/>
              </w:rPr>
            </w:pPr>
            <w:r>
              <w:rPr>
                <w:rFonts w:ascii="Times New Roman" w:eastAsia="Aptos" w:hAnsi="Times New Roman" w:cs="Times New Roman"/>
                <w:b/>
                <w:bCs/>
              </w:rPr>
              <w:t>UPUTE ZA PRIJAVITELJE</w:t>
            </w:r>
          </w:p>
          <w:p w14:paraId="255F1C62" w14:textId="4E9333BF" w:rsidR="00D5015D" w:rsidRDefault="00D5015D" w:rsidP="00D5015D">
            <w:pPr>
              <w:rPr>
                <w:rFonts w:ascii="Times New Roman" w:eastAsia="Aptos" w:hAnsi="Times New Roman" w:cs="Times New Roman"/>
                <w:b/>
                <w:bCs/>
              </w:rPr>
            </w:pPr>
            <w:r>
              <w:rPr>
                <w:rFonts w:ascii="Times New Roman" w:eastAsia="Aptos" w:hAnsi="Times New Roman" w:cs="Times New Roman"/>
                <w:b/>
                <w:bCs/>
              </w:rPr>
              <w:t>2. PRAVILA PDP-A</w:t>
            </w:r>
          </w:p>
          <w:p w14:paraId="61294B2F" w14:textId="2486EB50" w:rsidR="00D5015D" w:rsidRDefault="00D5015D" w:rsidP="00D5015D">
            <w:pPr>
              <w:rPr>
                <w:rFonts w:ascii="Times New Roman" w:eastAsia="Aptos" w:hAnsi="Times New Roman" w:cs="Times New Roman"/>
                <w:b/>
                <w:bCs/>
              </w:rPr>
            </w:pPr>
            <w:r>
              <w:rPr>
                <w:rFonts w:ascii="Times New Roman" w:eastAsia="Aptos" w:hAnsi="Times New Roman" w:cs="Times New Roman"/>
                <w:b/>
                <w:bCs/>
              </w:rPr>
              <w:t>2.1. Specifični ciljevi PDP-a s ciljnim skupinama i pokazateljima</w:t>
            </w:r>
          </w:p>
          <w:p w14:paraId="73ABAF71" w14:textId="61ED2174" w:rsidR="00D5015D" w:rsidRPr="00D5015D" w:rsidRDefault="00D5015D" w:rsidP="00D5015D">
            <w:pPr>
              <w:rPr>
                <w:rFonts w:ascii="Times New Roman" w:eastAsia="Aptos" w:hAnsi="Times New Roman" w:cs="Times New Roman"/>
                <w:b/>
                <w:bCs/>
              </w:rPr>
            </w:pPr>
            <w:r w:rsidRPr="00D5015D">
              <w:rPr>
                <w:rFonts w:ascii="Times New Roman" w:eastAsia="Aptos" w:hAnsi="Times New Roman" w:cs="Times New Roman"/>
                <w:b/>
                <w:bCs/>
              </w:rPr>
              <w:t>2.6. Prihvatljivost Prijavitelja/Partnera i formiranje Partnerstva</w:t>
            </w:r>
          </w:p>
          <w:p w14:paraId="3E6FD2BB" w14:textId="77777777" w:rsidR="00D5015D" w:rsidRDefault="00D5015D" w:rsidP="00D5015D">
            <w:pPr>
              <w:jc w:val="both"/>
              <w:rPr>
                <w:rFonts w:ascii="Times New Roman" w:eastAsia="Aptos" w:hAnsi="Times New Roman" w:cs="Times New Roman"/>
                <w:b/>
                <w:bCs/>
              </w:rPr>
            </w:pPr>
            <w:r w:rsidRPr="00D5015D">
              <w:rPr>
                <w:rFonts w:ascii="Times New Roman" w:eastAsia="Aptos" w:hAnsi="Times New Roman" w:cs="Times New Roman"/>
                <w:b/>
                <w:bCs/>
              </w:rPr>
              <w:t>2.6.1. Prihvatljivi Prijavitelji</w:t>
            </w:r>
          </w:p>
          <w:p w14:paraId="4E0C53F6" w14:textId="77777777" w:rsidR="00D5015D" w:rsidRDefault="00D5015D" w:rsidP="00D5015D">
            <w:pPr>
              <w:jc w:val="both"/>
              <w:rPr>
                <w:rFonts w:ascii="Times New Roman" w:eastAsia="Aptos" w:hAnsi="Times New Roman" w:cs="Times New Roman"/>
                <w:b/>
                <w:bCs/>
              </w:rPr>
            </w:pPr>
            <w:r>
              <w:rPr>
                <w:rFonts w:ascii="Times New Roman" w:eastAsia="Aptos" w:hAnsi="Times New Roman" w:cs="Times New Roman"/>
                <w:b/>
                <w:bCs/>
              </w:rPr>
              <w:t>2.7. Prihvatljivost troškova</w:t>
            </w:r>
          </w:p>
          <w:p w14:paraId="6B250E59" w14:textId="77777777" w:rsidR="00D5015D" w:rsidRDefault="00D5015D" w:rsidP="00D5015D">
            <w:pPr>
              <w:jc w:val="both"/>
              <w:rPr>
                <w:rFonts w:ascii="Times New Roman" w:eastAsia="Aptos" w:hAnsi="Times New Roman" w:cs="Times New Roman"/>
                <w:b/>
                <w:bCs/>
              </w:rPr>
            </w:pPr>
            <w:r>
              <w:rPr>
                <w:rFonts w:ascii="Times New Roman" w:eastAsia="Aptos" w:hAnsi="Times New Roman" w:cs="Times New Roman"/>
                <w:b/>
                <w:bCs/>
              </w:rPr>
              <w:t>2.7.1. Prihvatljive vrste troškova</w:t>
            </w:r>
          </w:p>
          <w:p w14:paraId="0DDEEC59" w14:textId="50CD2E92" w:rsidR="00A55DC9" w:rsidRPr="00AE0F4B" w:rsidRDefault="00A55DC9" w:rsidP="00D5015D">
            <w:pPr>
              <w:jc w:val="both"/>
              <w:rPr>
                <w:rFonts w:ascii="Times New Roman" w:eastAsia="Aptos" w:hAnsi="Times New Roman" w:cs="Times New Roman"/>
                <w:b/>
                <w:bCs/>
              </w:rPr>
            </w:pPr>
          </w:p>
        </w:tc>
      </w:tr>
      <w:tr w:rsidR="00AE0F4B" w:rsidRPr="00AE0F4B" w14:paraId="6BAACFF7" w14:textId="77777777" w:rsidTr="00A55DC9">
        <w:trPr>
          <w:trHeight w:val="708"/>
        </w:trPr>
        <w:tc>
          <w:tcPr>
            <w:tcW w:w="9351" w:type="dxa"/>
          </w:tcPr>
          <w:p w14:paraId="35E6463D" w14:textId="77777777" w:rsidR="00671985" w:rsidRDefault="00671985" w:rsidP="00AE0F4B">
            <w:pPr>
              <w:jc w:val="both"/>
              <w:rPr>
                <w:rFonts w:ascii="Times New Roman" w:eastAsia="Aptos" w:hAnsi="Times New Roman" w:cs="Times New Roman"/>
                <w:b/>
                <w:bCs/>
              </w:rPr>
            </w:pPr>
          </w:p>
          <w:p w14:paraId="70E1BA64" w14:textId="7A51F9BA" w:rsidR="00AE0F4B" w:rsidRDefault="00AE0F4B" w:rsidP="00AE0F4B">
            <w:pPr>
              <w:jc w:val="both"/>
              <w:rPr>
                <w:rFonts w:ascii="Times New Roman" w:eastAsia="Aptos" w:hAnsi="Times New Roman" w:cs="Times New Roman"/>
                <w:b/>
                <w:bCs/>
              </w:rPr>
            </w:pPr>
            <w:r w:rsidRPr="00AE0F4B">
              <w:rPr>
                <w:rFonts w:ascii="Times New Roman" w:eastAsia="Aptos" w:hAnsi="Times New Roman" w:cs="Times New Roman"/>
                <w:b/>
                <w:bCs/>
              </w:rPr>
              <w:t>PITANJE:</w:t>
            </w:r>
          </w:p>
          <w:p w14:paraId="56768EC1" w14:textId="77777777" w:rsidR="005179A8" w:rsidRDefault="005179A8" w:rsidP="005179A8">
            <w:pPr>
              <w:jc w:val="both"/>
              <w:rPr>
                <w:rFonts w:ascii="Times New Roman" w:hAnsi="Times New Roman" w:cs="Times New Roman"/>
                <w:highlight w:val="yellow"/>
              </w:rPr>
            </w:pPr>
          </w:p>
          <w:p w14:paraId="1D4F5E34" w14:textId="77777777" w:rsidR="005179A8" w:rsidRPr="008D30E9" w:rsidRDefault="005179A8" w:rsidP="005179A8">
            <w:pPr>
              <w:jc w:val="both"/>
              <w:rPr>
                <w:rFonts w:ascii="Times New Roman" w:hAnsi="Times New Roman" w:cs="Times New Roman"/>
              </w:rPr>
            </w:pPr>
            <w:r>
              <w:rPr>
                <w:rFonts w:ascii="Times New Roman" w:hAnsi="Times New Roman" w:cs="Times New Roman"/>
              </w:rPr>
              <w:t>M</w:t>
            </w:r>
            <w:r w:rsidRPr="008D30E9">
              <w:rPr>
                <w:rFonts w:ascii="Times New Roman" w:hAnsi="Times New Roman" w:cs="Times New Roman"/>
              </w:rPr>
              <w:t>olim Vas informaciju vezano uz prihvatljive prijavitelje. Ulazi li, umjetnička organizacija koja se bavi književnim stvaralaštvom, u ustanove u kulturi ili su to isključivo muzeji, kazališta i slično?</w:t>
            </w:r>
          </w:p>
          <w:p w14:paraId="314066D0" w14:textId="77777777" w:rsidR="005179A8" w:rsidRDefault="005179A8" w:rsidP="005179A8">
            <w:pPr>
              <w:jc w:val="both"/>
              <w:rPr>
                <w:rFonts w:ascii="Times New Roman" w:hAnsi="Times New Roman" w:cs="Times New Roman"/>
              </w:rPr>
            </w:pPr>
          </w:p>
          <w:p w14:paraId="0EB51115" w14:textId="77777777" w:rsidR="005179A8" w:rsidRPr="008D30E9" w:rsidRDefault="005179A8" w:rsidP="005179A8">
            <w:pPr>
              <w:jc w:val="both"/>
              <w:rPr>
                <w:rFonts w:ascii="Times New Roman" w:hAnsi="Times New Roman" w:cs="Times New Roman"/>
              </w:rPr>
            </w:pPr>
            <w:r w:rsidRPr="008D30E9">
              <w:rPr>
                <w:rFonts w:ascii="Times New Roman" w:hAnsi="Times New Roman" w:cs="Times New Roman"/>
              </w:rPr>
              <w:t>Pokazatelj SO07 Broj stručnjaka - mora li zaposlenik ustanove u kulturi biti zaposlenik institucije partnera/prijavitelja ili to može biti zaposlenik bilo koje ustanove u kulturi? Po ovom pokazatelju moraju samo sudjelovati na usavršavanju, a po SR04 se ubrajaju samo oni koji su završili usavršavanje?</w:t>
            </w:r>
          </w:p>
          <w:p w14:paraId="535D0C19" w14:textId="77777777" w:rsidR="005179A8" w:rsidRPr="008D30E9" w:rsidRDefault="005179A8" w:rsidP="005179A8">
            <w:pPr>
              <w:jc w:val="both"/>
              <w:rPr>
                <w:rFonts w:ascii="Times New Roman" w:hAnsi="Times New Roman" w:cs="Times New Roman"/>
              </w:rPr>
            </w:pPr>
          </w:p>
          <w:p w14:paraId="5A52396B" w14:textId="77777777" w:rsidR="005179A8" w:rsidRPr="008D30E9" w:rsidRDefault="005179A8" w:rsidP="005179A8">
            <w:pPr>
              <w:jc w:val="both"/>
              <w:rPr>
                <w:rFonts w:ascii="Times New Roman" w:hAnsi="Times New Roman" w:cs="Times New Roman"/>
              </w:rPr>
            </w:pPr>
            <w:r w:rsidRPr="008D30E9">
              <w:rPr>
                <w:rFonts w:ascii="Times New Roman" w:hAnsi="Times New Roman" w:cs="Times New Roman"/>
              </w:rPr>
              <w:t>S obzirom da je kod horizontalnih načela naveden prihvatljiv trošak prijevoda znači li to da promotivni materijali moraju biti na još jednom jeziku osim hrvatskog? Podrazumijeva li to sudjelovanje ranjivih skupina iz drugih država?</w:t>
            </w:r>
          </w:p>
          <w:p w14:paraId="45B5FC54" w14:textId="77777777" w:rsidR="005179A8" w:rsidRPr="00AE0F4B" w:rsidRDefault="005179A8" w:rsidP="00AE0F4B">
            <w:pPr>
              <w:jc w:val="both"/>
              <w:rPr>
                <w:rFonts w:ascii="Times New Roman" w:eastAsia="Aptos" w:hAnsi="Times New Roman" w:cs="Times New Roman"/>
              </w:rPr>
            </w:pPr>
          </w:p>
          <w:p w14:paraId="3CB8F867" w14:textId="6097043F" w:rsidR="00AE0F4B" w:rsidRDefault="00AE0F4B" w:rsidP="00AE0F4B">
            <w:pPr>
              <w:jc w:val="both"/>
              <w:rPr>
                <w:rFonts w:ascii="Times New Roman" w:eastAsia="Aptos" w:hAnsi="Times New Roman" w:cs="Times New Roman"/>
                <w:b/>
                <w:bCs/>
              </w:rPr>
            </w:pPr>
            <w:r w:rsidRPr="00AE0F4B">
              <w:rPr>
                <w:rFonts w:ascii="Times New Roman" w:eastAsia="Aptos" w:hAnsi="Times New Roman" w:cs="Times New Roman"/>
                <w:b/>
                <w:bCs/>
              </w:rPr>
              <w:t>ODGOVOR:</w:t>
            </w:r>
          </w:p>
          <w:p w14:paraId="6894CF81" w14:textId="77777777" w:rsidR="005179A8" w:rsidRDefault="005179A8" w:rsidP="00AE0F4B">
            <w:pPr>
              <w:jc w:val="both"/>
              <w:rPr>
                <w:rFonts w:ascii="Times New Roman" w:eastAsia="Aptos" w:hAnsi="Times New Roman" w:cs="Times New Roman"/>
                <w:b/>
                <w:bCs/>
              </w:rPr>
            </w:pPr>
          </w:p>
          <w:p w14:paraId="147C548A" w14:textId="0D3392B1" w:rsidR="005179A8" w:rsidRPr="00D5015D" w:rsidRDefault="005179A8" w:rsidP="00FA43BC">
            <w:pPr>
              <w:jc w:val="both"/>
              <w:rPr>
                <w:rFonts w:ascii="Times New Roman" w:hAnsi="Times New Roman" w:cs="Times New Roman"/>
              </w:rPr>
            </w:pPr>
            <w:r w:rsidRPr="00D5015D">
              <w:rPr>
                <w:rFonts w:ascii="Times New Roman" w:hAnsi="Times New Roman" w:cs="Times New Roman"/>
              </w:rPr>
              <w:t>Pod točkom 2.6.1. Uputa za prijavitelje navedeno je da su u ovom pozivu prihvatljivi prijavitelji isključivo ustanove u kulturi</w:t>
            </w:r>
            <w:r w:rsidR="00FA43BC">
              <w:t xml:space="preserve"> </w:t>
            </w:r>
            <w:r w:rsidR="00FA43BC" w:rsidRPr="00FA43BC">
              <w:rPr>
                <w:rFonts w:ascii="Times New Roman" w:hAnsi="Times New Roman" w:cs="Times New Roman"/>
              </w:rPr>
              <w:t>koj</w:t>
            </w:r>
            <w:r w:rsidR="00FA43BC">
              <w:rPr>
                <w:rFonts w:ascii="Times New Roman" w:hAnsi="Times New Roman" w:cs="Times New Roman"/>
              </w:rPr>
              <w:t>e</w:t>
            </w:r>
            <w:r w:rsidR="00FA43BC" w:rsidRPr="00FA43BC">
              <w:rPr>
                <w:rFonts w:ascii="Times New Roman" w:hAnsi="Times New Roman" w:cs="Times New Roman"/>
              </w:rPr>
              <w:t xml:space="preserve"> </w:t>
            </w:r>
            <w:r w:rsidR="00FA43BC">
              <w:rPr>
                <w:rFonts w:ascii="Times New Roman" w:hAnsi="Times New Roman" w:cs="Times New Roman"/>
              </w:rPr>
              <w:t>su</w:t>
            </w:r>
            <w:r w:rsidR="00FA43BC" w:rsidRPr="00FA43BC">
              <w:rPr>
                <w:rFonts w:ascii="Times New Roman" w:hAnsi="Times New Roman" w:cs="Times New Roman"/>
              </w:rPr>
              <w:t xml:space="preserve"> upisan</w:t>
            </w:r>
            <w:r w:rsidR="00FA43BC">
              <w:rPr>
                <w:rFonts w:ascii="Times New Roman" w:hAnsi="Times New Roman" w:cs="Times New Roman"/>
              </w:rPr>
              <w:t>e</w:t>
            </w:r>
            <w:r w:rsidR="00FA43BC" w:rsidRPr="00FA43BC">
              <w:rPr>
                <w:rFonts w:ascii="Times New Roman" w:hAnsi="Times New Roman" w:cs="Times New Roman"/>
              </w:rPr>
              <w:t xml:space="preserve"> u odgovarajući registar</w:t>
            </w:r>
            <w:r w:rsidR="00FA43BC">
              <w:rPr>
                <w:rFonts w:ascii="Times New Roman" w:hAnsi="Times New Roman" w:cs="Times New Roman"/>
              </w:rPr>
              <w:t xml:space="preserve"> (</w:t>
            </w:r>
            <w:r w:rsidR="00FA43BC" w:rsidRPr="00FA43BC">
              <w:rPr>
                <w:rFonts w:ascii="Times New Roman" w:hAnsi="Times New Roman" w:cs="Times New Roman"/>
              </w:rPr>
              <w:t>muzeji: Upisnik javnih i privatnih muzeja u Republici Hrvatskoj</w:t>
            </w:r>
            <w:r w:rsidR="00FA43BC">
              <w:rPr>
                <w:rFonts w:ascii="Times New Roman" w:hAnsi="Times New Roman" w:cs="Times New Roman"/>
              </w:rPr>
              <w:t xml:space="preserve">, </w:t>
            </w:r>
            <w:r w:rsidR="00FA43BC" w:rsidRPr="00FA43BC">
              <w:rPr>
                <w:rFonts w:ascii="Times New Roman" w:hAnsi="Times New Roman" w:cs="Times New Roman"/>
              </w:rPr>
              <w:t>kazališta: Očevidnik kazališta</w:t>
            </w:r>
            <w:r w:rsidR="00FA43BC">
              <w:rPr>
                <w:rFonts w:ascii="Times New Roman" w:hAnsi="Times New Roman" w:cs="Times New Roman"/>
              </w:rPr>
              <w:t xml:space="preserve">, </w:t>
            </w:r>
            <w:r w:rsidR="00FA43BC" w:rsidRPr="00FA43BC">
              <w:rPr>
                <w:rFonts w:ascii="Times New Roman" w:hAnsi="Times New Roman" w:cs="Times New Roman"/>
              </w:rPr>
              <w:t>narodne knjižnice: Upisnik knjižnica u Republici Hrvatskoj</w:t>
            </w:r>
            <w:r w:rsidR="00FA43BC">
              <w:rPr>
                <w:rFonts w:ascii="Times New Roman" w:hAnsi="Times New Roman" w:cs="Times New Roman"/>
              </w:rPr>
              <w:t>,</w:t>
            </w:r>
            <w:r w:rsidR="00FA43BC">
              <w:t xml:space="preserve"> </w:t>
            </w:r>
            <w:r w:rsidR="00FA43BC" w:rsidRPr="00FA43BC">
              <w:rPr>
                <w:rFonts w:ascii="Times New Roman" w:hAnsi="Times New Roman" w:cs="Times New Roman"/>
              </w:rPr>
              <w:t>arhivi: Popis HDA</w:t>
            </w:r>
            <w:r w:rsidR="00FA43BC">
              <w:rPr>
                <w:rFonts w:ascii="Times New Roman" w:hAnsi="Times New Roman" w:cs="Times New Roman"/>
              </w:rPr>
              <w:t xml:space="preserve">, </w:t>
            </w:r>
            <w:r w:rsidR="00FA43BC" w:rsidRPr="00FA43BC">
              <w:rPr>
                <w:rFonts w:ascii="Times New Roman" w:hAnsi="Times New Roman" w:cs="Times New Roman"/>
              </w:rPr>
              <w:t>kina: Očevidnik prikazivača</w:t>
            </w:r>
            <w:r w:rsidR="00FA43BC">
              <w:rPr>
                <w:rFonts w:ascii="Times New Roman" w:hAnsi="Times New Roman" w:cs="Times New Roman"/>
              </w:rPr>
              <w:t xml:space="preserve"> </w:t>
            </w:r>
            <w:r w:rsidR="00FA43BC" w:rsidRPr="00FA43BC">
              <w:rPr>
                <w:rFonts w:ascii="Times New Roman" w:hAnsi="Times New Roman" w:cs="Times New Roman"/>
              </w:rPr>
              <w:t>ili Registar proračunskih i izvanproračunskih korisnika</w:t>
            </w:r>
            <w:r w:rsidR="00FA43BC">
              <w:t xml:space="preserve"> </w:t>
            </w:r>
            <w:r w:rsidR="00FA43BC" w:rsidRPr="00FA43BC">
              <w:rPr>
                <w:rFonts w:ascii="Times New Roman" w:hAnsi="Times New Roman" w:cs="Times New Roman"/>
              </w:rPr>
              <w:t>u grupi USTANOVE U KULTURI I SPORTU: 7.5 Koncertne dvorane i uredi; 7.6 Centri za kulturu; 7.7 Ostale ustanove u kulturi</w:t>
            </w:r>
            <w:r w:rsidR="00FA43BC">
              <w:rPr>
                <w:rFonts w:ascii="Times New Roman" w:hAnsi="Times New Roman" w:cs="Times New Roman"/>
              </w:rPr>
              <w:t>)</w:t>
            </w:r>
            <w:r w:rsidRPr="00D5015D">
              <w:rPr>
                <w:rFonts w:ascii="Times New Roman" w:hAnsi="Times New Roman" w:cs="Times New Roman"/>
              </w:rPr>
              <w:t xml:space="preserve">. </w:t>
            </w:r>
            <w:r w:rsidR="00B334EB">
              <w:rPr>
                <w:rFonts w:ascii="Times New Roman" w:hAnsi="Times New Roman" w:cs="Times New Roman"/>
              </w:rPr>
              <w:t xml:space="preserve">Dodatno, prijavitelj mora </w:t>
            </w:r>
            <w:r w:rsidR="00B334EB" w:rsidRPr="00B334EB">
              <w:rPr>
                <w:rFonts w:ascii="Times New Roman" w:hAnsi="Times New Roman" w:cs="Times New Roman"/>
              </w:rPr>
              <w:t>ispun</w:t>
            </w:r>
            <w:r w:rsidR="00B334EB">
              <w:rPr>
                <w:rFonts w:ascii="Times New Roman" w:hAnsi="Times New Roman" w:cs="Times New Roman"/>
              </w:rPr>
              <w:t xml:space="preserve">iti </w:t>
            </w:r>
            <w:r w:rsidR="00B334EB" w:rsidRPr="00B334EB">
              <w:rPr>
                <w:rFonts w:ascii="Times New Roman" w:hAnsi="Times New Roman" w:cs="Times New Roman"/>
              </w:rPr>
              <w:t>sve pozivom propisane uvjete</w:t>
            </w:r>
            <w:r w:rsidR="00B334EB">
              <w:rPr>
                <w:rFonts w:ascii="Times New Roman" w:hAnsi="Times New Roman" w:cs="Times New Roman"/>
              </w:rPr>
              <w:t xml:space="preserve"> kako bi bio </w:t>
            </w:r>
            <w:r w:rsidR="00B334EB" w:rsidRPr="00B334EB">
              <w:rPr>
                <w:rFonts w:ascii="Times New Roman" w:hAnsi="Times New Roman" w:cs="Times New Roman"/>
              </w:rPr>
              <w:t>prihvatljiv</w:t>
            </w:r>
            <w:r w:rsidRPr="00D5015D">
              <w:rPr>
                <w:rFonts w:ascii="Times New Roman" w:hAnsi="Times New Roman" w:cs="Times New Roman"/>
              </w:rPr>
              <w:t>.</w:t>
            </w:r>
          </w:p>
          <w:p w14:paraId="00C3FA71" w14:textId="2F092CBB" w:rsidR="005179A8" w:rsidRPr="00D5015D" w:rsidRDefault="005179A8" w:rsidP="005179A8">
            <w:pPr>
              <w:jc w:val="both"/>
              <w:rPr>
                <w:rFonts w:ascii="Times New Roman" w:hAnsi="Times New Roman" w:cs="Times New Roman"/>
              </w:rPr>
            </w:pPr>
            <w:r w:rsidRPr="00D5015D">
              <w:rPr>
                <w:rFonts w:ascii="Times New Roman" w:hAnsi="Times New Roman" w:cs="Times New Roman"/>
              </w:rPr>
              <w:t xml:space="preserve">Slijedom navedenoga, umjetnička organizacija nije prihvatljiv prijavitelj. Umjetnička organizacija koja je upisana u </w:t>
            </w:r>
            <w:r w:rsidR="0002717F" w:rsidRPr="0002717F">
              <w:rPr>
                <w:rFonts w:ascii="Times New Roman" w:hAnsi="Times New Roman" w:cs="Times New Roman"/>
              </w:rPr>
              <w:t xml:space="preserve">Registar umjetničkih organizacija </w:t>
            </w:r>
            <w:r w:rsidR="0002717F">
              <w:rPr>
                <w:rFonts w:ascii="Times New Roman" w:hAnsi="Times New Roman" w:cs="Times New Roman"/>
              </w:rPr>
              <w:t xml:space="preserve">i u </w:t>
            </w:r>
            <w:r w:rsidRPr="00D5015D">
              <w:rPr>
                <w:rFonts w:ascii="Times New Roman" w:hAnsi="Times New Roman" w:cs="Times New Roman"/>
              </w:rPr>
              <w:t xml:space="preserve">Registar neprofitnih organizacija </w:t>
            </w:r>
            <w:r w:rsidR="0002717F">
              <w:rPr>
                <w:rFonts w:ascii="Times New Roman" w:hAnsi="Times New Roman" w:cs="Times New Roman"/>
              </w:rPr>
              <w:t xml:space="preserve">te koja ispunjava i ostale uvjete </w:t>
            </w:r>
            <w:r w:rsidR="00BA4862">
              <w:rPr>
                <w:rFonts w:ascii="Times New Roman" w:hAnsi="Times New Roman" w:cs="Times New Roman"/>
              </w:rPr>
              <w:t>propisane pozivom</w:t>
            </w:r>
            <w:r w:rsidR="0002717F">
              <w:rPr>
                <w:rFonts w:ascii="Times New Roman" w:hAnsi="Times New Roman" w:cs="Times New Roman"/>
              </w:rPr>
              <w:t xml:space="preserve"> </w:t>
            </w:r>
            <w:r w:rsidRPr="00D5015D">
              <w:rPr>
                <w:rFonts w:ascii="Times New Roman" w:hAnsi="Times New Roman" w:cs="Times New Roman"/>
              </w:rPr>
              <w:t>može biti partner na projektu te na taj način može biti uključena u projektne aktivnosti.</w:t>
            </w:r>
          </w:p>
          <w:p w14:paraId="796B7F63" w14:textId="77777777" w:rsidR="005179A8" w:rsidRPr="00D5015D" w:rsidRDefault="005179A8" w:rsidP="005179A8">
            <w:pPr>
              <w:jc w:val="both"/>
              <w:rPr>
                <w:rFonts w:ascii="Times New Roman" w:hAnsi="Times New Roman" w:cs="Times New Roman"/>
              </w:rPr>
            </w:pPr>
          </w:p>
          <w:p w14:paraId="2C02FDF7" w14:textId="39FD4845" w:rsidR="005179A8" w:rsidRPr="00D5015D" w:rsidRDefault="005179A8" w:rsidP="005179A8">
            <w:pPr>
              <w:jc w:val="both"/>
              <w:rPr>
                <w:rFonts w:ascii="Times New Roman" w:hAnsi="Times New Roman" w:cs="Times New Roman"/>
                <w:strike/>
              </w:rPr>
            </w:pPr>
            <w:r w:rsidRPr="00D5015D">
              <w:rPr>
                <w:rFonts w:ascii="Times New Roman" w:hAnsi="Times New Roman" w:cs="Times New Roman"/>
              </w:rPr>
              <w:t xml:space="preserve">U pokazatelj SO07 ubrajaju se zaposlenici ustanova u kulturi (korisnika na projektu) koji su sudjelovali u programima stručnog usavršavanja, dok se pokazatelj SR04 odnosi na zaposlenike ustanova u kulturi (korisnika na projektu) koji su završili programe stručnog usavršavanja. </w:t>
            </w:r>
          </w:p>
          <w:p w14:paraId="678BF397" w14:textId="3272EF1D" w:rsidR="005179A8" w:rsidRPr="00D5015D" w:rsidRDefault="005179A8" w:rsidP="005179A8">
            <w:pPr>
              <w:jc w:val="both"/>
              <w:rPr>
                <w:rFonts w:ascii="Times New Roman" w:hAnsi="Times New Roman" w:cs="Times New Roman"/>
              </w:rPr>
            </w:pPr>
            <w:r w:rsidRPr="00D5015D">
              <w:rPr>
                <w:rFonts w:ascii="Times New Roman" w:hAnsi="Times New Roman" w:cs="Times New Roman"/>
              </w:rPr>
              <w:t xml:space="preserve">Kako bi Vam navedeno bilo jasnije, molimo pogledajte točku 2.1. </w:t>
            </w:r>
            <w:proofErr w:type="spellStart"/>
            <w:r w:rsidRPr="00D5015D">
              <w:rPr>
                <w:rFonts w:ascii="Times New Roman" w:hAnsi="Times New Roman" w:cs="Times New Roman"/>
              </w:rPr>
              <w:t>UzP</w:t>
            </w:r>
            <w:proofErr w:type="spellEnd"/>
            <w:r w:rsidRPr="00D5015D">
              <w:rPr>
                <w:rFonts w:ascii="Times New Roman" w:hAnsi="Times New Roman" w:cs="Times New Roman"/>
              </w:rPr>
              <w:t xml:space="preserve">-a u kojemu su detaljno razrađeni specifični ciljevi PDP-a s ciljnim skupinama i pokazateljima.  </w:t>
            </w:r>
          </w:p>
          <w:p w14:paraId="7F0CDB77" w14:textId="77777777" w:rsidR="005179A8" w:rsidRPr="00D5015D" w:rsidRDefault="005179A8" w:rsidP="005179A8">
            <w:pPr>
              <w:jc w:val="both"/>
              <w:rPr>
                <w:rFonts w:ascii="Times New Roman" w:hAnsi="Times New Roman" w:cs="Times New Roman"/>
              </w:rPr>
            </w:pPr>
          </w:p>
          <w:p w14:paraId="2B4C6ED9" w14:textId="7DBB02BD" w:rsidR="005179A8" w:rsidRPr="00D5015D" w:rsidRDefault="002523BB" w:rsidP="005179A8">
            <w:pPr>
              <w:jc w:val="both"/>
              <w:rPr>
                <w:rFonts w:ascii="Times New Roman" w:hAnsi="Times New Roman" w:cs="Times New Roman"/>
              </w:rPr>
            </w:pPr>
            <w:r>
              <w:rPr>
                <w:rFonts w:ascii="Times New Roman" w:hAnsi="Times New Roman" w:cs="Times New Roman"/>
              </w:rPr>
              <w:lastRenderedPageBreak/>
              <w:t>Sukladno</w:t>
            </w:r>
            <w:r w:rsidR="005179A8" w:rsidRPr="00D5015D">
              <w:rPr>
                <w:rFonts w:ascii="Times New Roman" w:hAnsi="Times New Roman" w:cs="Times New Roman"/>
              </w:rPr>
              <w:t xml:space="preserve"> točk</w:t>
            </w:r>
            <w:r>
              <w:rPr>
                <w:rFonts w:ascii="Times New Roman" w:hAnsi="Times New Roman" w:cs="Times New Roman"/>
              </w:rPr>
              <w:t>i</w:t>
            </w:r>
            <w:r w:rsidR="005179A8" w:rsidRPr="00D5015D">
              <w:rPr>
                <w:rFonts w:ascii="Times New Roman" w:hAnsi="Times New Roman" w:cs="Times New Roman"/>
              </w:rPr>
              <w:t xml:space="preserve"> 2.7.1. </w:t>
            </w:r>
            <w:r w:rsidR="005179A8" w:rsidRPr="00D5015D">
              <w:rPr>
                <w:rFonts w:ascii="Times New Roman" w:hAnsi="Times New Roman" w:cs="Times New Roman"/>
                <w:i/>
                <w:iCs/>
              </w:rPr>
              <w:t>Prihvatljive vrste troškova</w:t>
            </w:r>
            <w:r>
              <w:rPr>
                <w:rFonts w:ascii="Times New Roman" w:hAnsi="Times New Roman" w:cs="Times New Roman"/>
                <w:i/>
                <w:iCs/>
              </w:rPr>
              <w:t xml:space="preserve"> </w:t>
            </w:r>
            <w:proofErr w:type="spellStart"/>
            <w:r>
              <w:rPr>
                <w:rFonts w:ascii="Times New Roman" w:hAnsi="Times New Roman" w:cs="Times New Roman"/>
              </w:rPr>
              <w:t>UzP</w:t>
            </w:r>
            <w:proofErr w:type="spellEnd"/>
            <w:r>
              <w:rPr>
                <w:rFonts w:ascii="Times New Roman" w:hAnsi="Times New Roman" w:cs="Times New Roman"/>
              </w:rPr>
              <w:t>-a</w:t>
            </w:r>
            <w:r w:rsidR="005179A8" w:rsidRPr="00D5015D">
              <w:rPr>
                <w:rFonts w:ascii="Times New Roman" w:hAnsi="Times New Roman" w:cs="Times New Roman"/>
                <w:i/>
                <w:iCs/>
              </w:rPr>
              <w:t xml:space="preserve"> </w:t>
            </w:r>
            <w:r w:rsidR="005179A8" w:rsidRPr="00D5015D">
              <w:rPr>
                <w:rFonts w:ascii="Times New Roman" w:hAnsi="Times New Roman" w:cs="Times New Roman"/>
              </w:rPr>
              <w:t xml:space="preserve">gdje su kao primjer za horizontalne aktivnosti navedeni troškovi komunikacije i vidljivosti u koje se, između ostaloga, može (a ne mora) uvrstiti i trošak prijevoda </w:t>
            </w:r>
            <w:r w:rsidR="008A4E51" w:rsidRPr="00D5015D">
              <w:rPr>
                <w:rFonts w:ascii="Times New Roman" w:hAnsi="Times New Roman" w:cs="Times New Roman"/>
              </w:rPr>
              <w:t>(</w:t>
            </w:r>
            <w:r w:rsidR="005179A8" w:rsidRPr="00D5015D">
              <w:rPr>
                <w:rFonts w:ascii="Times New Roman" w:hAnsi="Times New Roman" w:cs="Times New Roman"/>
              </w:rPr>
              <w:t>ako isti postoji</w:t>
            </w:r>
            <w:r w:rsidR="008A4E51" w:rsidRPr="00D5015D">
              <w:rPr>
                <w:rFonts w:ascii="Times New Roman" w:hAnsi="Times New Roman" w:cs="Times New Roman"/>
              </w:rPr>
              <w:t>)</w:t>
            </w:r>
            <w:r w:rsidR="005179A8" w:rsidRPr="00D5015D">
              <w:rPr>
                <w:rFonts w:ascii="Times New Roman" w:hAnsi="Times New Roman" w:cs="Times New Roman"/>
              </w:rPr>
              <w:t>.</w:t>
            </w:r>
          </w:p>
          <w:p w14:paraId="7CFC68EB" w14:textId="77777777" w:rsidR="00AE0F4B" w:rsidRDefault="005179A8" w:rsidP="005179A8">
            <w:pPr>
              <w:jc w:val="both"/>
              <w:rPr>
                <w:rFonts w:ascii="Times New Roman" w:hAnsi="Times New Roman" w:cs="Times New Roman"/>
              </w:rPr>
            </w:pPr>
            <w:r w:rsidRPr="00D5015D">
              <w:rPr>
                <w:rFonts w:ascii="Times New Roman" w:hAnsi="Times New Roman" w:cs="Times New Roman"/>
              </w:rPr>
              <w:t xml:space="preserve">Kao što je navedeno u </w:t>
            </w:r>
            <w:proofErr w:type="spellStart"/>
            <w:r w:rsidRPr="00D5015D">
              <w:rPr>
                <w:rFonts w:ascii="Times New Roman" w:hAnsi="Times New Roman" w:cs="Times New Roman"/>
              </w:rPr>
              <w:t>UzP</w:t>
            </w:r>
            <w:proofErr w:type="spellEnd"/>
            <w:r w:rsidRPr="00D5015D">
              <w:rPr>
                <w:rFonts w:ascii="Times New Roman" w:hAnsi="Times New Roman" w:cs="Times New Roman"/>
              </w:rPr>
              <w:t>-u, navedena je lista prihvatljivih troškova indikativna.</w:t>
            </w:r>
            <w:r w:rsidR="002523BB">
              <w:rPr>
                <w:rFonts w:ascii="Times New Roman" w:hAnsi="Times New Roman" w:cs="Times New Roman"/>
              </w:rPr>
              <w:t xml:space="preserve"> Sudionici projektnih aktivnosti mogu biti samo državljani RH.</w:t>
            </w:r>
          </w:p>
          <w:p w14:paraId="6907CF5B" w14:textId="0E8F4D12" w:rsidR="00671985" w:rsidRPr="00AE0F4B" w:rsidRDefault="00671985" w:rsidP="005179A8">
            <w:pPr>
              <w:jc w:val="both"/>
              <w:rPr>
                <w:rFonts w:ascii="Times New Roman" w:eastAsia="Aptos" w:hAnsi="Times New Roman" w:cs="Times New Roman"/>
              </w:rPr>
            </w:pPr>
          </w:p>
        </w:tc>
      </w:tr>
      <w:tr w:rsidR="00D5015D" w:rsidRPr="00AE0F4B" w14:paraId="77ABBB53" w14:textId="77777777" w:rsidTr="00347940">
        <w:trPr>
          <w:trHeight w:val="70"/>
        </w:trPr>
        <w:tc>
          <w:tcPr>
            <w:tcW w:w="9351" w:type="dxa"/>
            <w:shd w:val="clear" w:color="auto" w:fill="FBE4D5" w:themeFill="accent2" w:themeFillTint="33"/>
          </w:tcPr>
          <w:p w14:paraId="44E84EF0" w14:textId="77777777" w:rsidR="00A55DC9" w:rsidRDefault="00A55DC9" w:rsidP="00D5015D">
            <w:pPr>
              <w:jc w:val="both"/>
              <w:rPr>
                <w:rFonts w:ascii="Times New Roman" w:eastAsia="Aptos" w:hAnsi="Times New Roman" w:cs="Times New Roman"/>
                <w:b/>
                <w:bCs/>
              </w:rPr>
            </w:pPr>
          </w:p>
          <w:p w14:paraId="556D1943" w14:textId="77777777" w:rsidR="002129A5" w:rsidRDefault="002129A5" w:rsidP="00D5015D">
            <w:pPr>
              <w:jc w:val="both"/>
              <w:rPr>
                <w:rFonts w:ascii="Times New Roman" w:eastAsia="Aptos" w:hAnsi="Times New Roman" w:cs="Times New Roman"/>
                <w:b/>
                <w:bCs/>
              </w:rPr>
            </w:pPr>
            <w:r w:rsidRPr="002129A5">
              <w:rPr>
                <w:rFonts w:ascii="Times New Roman" w:eastAsia="Aptos" w:hAnsi="Times New Roman" w:cs="Times New Roman"/>
                <w:b/>
                <w:bCs/>
              </w:rPr>
              <w:t>UPUTE ZA PRIJAVITELJE</w:t>
            </w:r>
          </w:p>
          <w:p w14:paraId="05F81DC7" w14:textId="77777777" w:rsidR="002129A5" w:rsidRDefault="002129A5" w:rsidP="00D5015D">
            <w:pPr>
              <w:jc w:val="both"/>
              <w:rPr>
                <w:rFonts w:ascii="Times New Roman" w:eastAsia="Aptos" w:hAnsi="Times New Roman" w:cs="Times New Roman"/>
                <w:b/>
                <w:bCs/>
              </w:rPr>
            </w:pPr>
            <w:r>
              <w:rPr>
                <w:rFonts w:ascii="Times New Roman" w:eastAsia="Aptos" w:hAnsi="Times New Roman" w:cs="Times New Roman"/>
                <w:b/>
                <w:bCs/>
              </w:rPr>
              <w:t xml:space="preserve">2. </w:t>
            </w:r>
            <w:r>
              <w:rPr>
                <w:rFonts w:ascii="Times New Roman" w:eastAsia="Aptos" w:hAnsi="Times New Roman" w:cs="Times New Roman"/>
                <w:b/>
                <w:bCs/>
              </w:rPr>
              <w:t>PRAVILA PDP-A</w:t>
            </w:r>
            <w:r>
              <w:rPr>
                <w:rFonts w:ascii="Times New Roman" w:eastAsia="Aptos" w:hAnsi="Times New Roman" w:cs="Times New Roman"/>
                <w:b/>
                <w:bCs/>
              </w:rPr>
              <w:t xml:space="preserve"> </w:t>
            </w:r>
          </w:p>
          <w:p w14:paraId="1D098877" w14:textId="38894A67" w:rsidR="00D5015D" w:rsidRDefault="00D5015D" w:rsidP="00D5015D">
            <w:pPr>
              <w:jc w:val="both"/>
              <w:rPr>
                <w:rFonts w:ascii="Times New Roman" w:eastAsia="Aptos" w:hAnsi="Times New Roman" w:cs="Times New Roman"/>
                <w:b/>
                <w:bCs/>
              </w:rPr>
            </w:pPr>
            <w:r>
              <w:rPr>
                <w:rFonts w:ascii="Times New Roman" w:eastAsia="Aptos" w:hAnsi="Times New Roman" w:cs="Times New Roman"/>
                <w:b/>
                <w:bCs/>
              </w:rPr>
              <w:t>2.7. Prihvatljivost troškova</w:t>
            </w:r>
          </w:p>
          <w:p w14:paraId="0804B224" w14:textId="77777777" w:rsidR="00347940" w:rsidRDefault="00D5015D" w:rsidP="00347940">
            <w:pPr>
              <w:jc w:val="both"/>
              <w:rPr>
                <w:rFonts w:ascii="Times New Roman" w:eastAsia="Aptos" w:hAnsi="Times New Roman" w:cs="Times New Roman"/>
                <w:b/>
                <w:bCs/>
              </w:rPr>
            </w:pPr>
            <w:r>
              <w:rPr>
                <w:rFonts w:ascii="Times New Roman" w:eastAsia="Aptos" w:hAnsi="Times New Roman" w:cs="Times New Roman"/>
                <w:b/>
                <w:bCs/>
              </w:rPr>
              <w:t>2.7.1. Prihvatljive vrste troškova</w:t>
            </w:r>
          </w:p>
          <w:p w14:paraId="18E72CBB" w14:textId="388D8F91" w:rsidR="00A55DC9" w:rsidRPr="00347940" w:rsidRDefault="00A55DC9" w:rsidP="00347940">
            <w:pPr>
              <w:jc w:val="both"/>
              <w:rPr>
                <w:rFonts w:ascii="Times New Roman" w:eastAsia="Aptos" w:hAnsi="Times New Roman" w:cs="Times New Roman"/>
                <w:b/>
                <w:bCs/>
              </w:rPr>
            </w:pPr>
          </w:p>
        </w:tc>
      </w:tr>
      <w:tr w:rsidR="005179A8" w:rsidRPr="00AE0F4B" w14:paraId="1DF088F5" w14:textId="77777777" w:rsidTr="00347940">
        <w:trPr>
          <w:trHeight w:val="2601"/>
        </w:trPr>
        <w:tc>
          <w:tcPr>
            <w:tcW w:w="9351" w:type="dxa"/>
          </w:tcPr>
          <w:p w14:paraId="246B0C2E" w14:textId="77777777" w:rsidR="00347940" w:rsidRDefault="00347940" w:rsidP="00AE0F4B">
            <w:pPr>
              <w:jc w:val="both"/>
              <w:rPr>
                <w:rFonts w:ascii="Times New Roman" w:eastAsia="Aptos" w:hAnsi="Times New Roman" w:cs="Times New Roman"/>
                <w:b/>
                <w:bCs/>
              </w:rPr>
            </w:pPr>
          </w:p>
          <w:p w14:paraId="1EB5619A" w14:textId="731FC239" w:rsidR="005179A8" w:rsidRDefault="005179A8" w:rsidP="00AE0F4B">
            <w:pPr>
              <w:jc w:val="both"/>
              <w:rPr>
                <w:rFonts w:ascii="Times New Roman" w:eastAsia="Aptos" w:hAnsi="Times New Roman" w:cs="Times New Roman"/>
                <w:b/>
                <w:bCs/>
              </w:rPr>
            </w:pPr>
            <w:r>
              <w:rPr>
                <w:rFonts w:ascii="Times New Roman" w:eastAsia="Aptos" w:hAnsi="Times New Roman" w:cs="Times New Roman"/>
                <w:b/>
                <w:bCs/>
              </w:rPr>
              <w:t>PITANJE:</w:t>
            </w:r>
          </w:p>
          <w:p w14:paraId="018676E7" w14:textId="77777777" w:rsidR="005179A8" w:rsidRPr="001C2DDB" w:rsidRDefault="005179A8" w:rsidP="005179A8">
            <w:pPr>
              <w:jc w:val="both"/>
              <w:rPr>
                <w:rFonts w:ascii="Times New Roman" w:hAnsi="Times New Roman" w:cs="Times New Roman"/>
              </w:rPr>
            </w:pPr>
          </w:p>
          <w:p w14:paraId="1E8C3F0E" w14:textId="77777777" w:rsidR="005179A8" w:rsidRPr="001C2DDB" w:rsidRDefault="005179A8" w:rsidP="005179A8">
            <w:pPr>
              <w:jc w:val="both"/>
              <w:rPr>
                <w:rFonts w:ascii="Times New Roman" w:hAnsi="Times New Roman" w:cs="Times New Roman"/>
              </w:rPr>
            </w:pPr>
            <w:r w:rsidRPr="001C2DDB">
              <w:rPr>
                <w:rFonts w:ascii="Times New Roman" w:hAnsi="Times New Roman" w:cs="Times New Roman"/>
              </w:rPr>
              <w:t>Jesu li u sklopu izravnih troškova osoblja prihvatljivi troškovi plaće voditelja projekta?</w:t>
            </w:r>
          </w:p>
          <w:p w14:paraId="2D4A36C6" w14:textId="77777777" w:rsidR="005179A8" w:rsidRPr="001C2DDB" w:rsidRDefault="005179A8" w:rsidP="00AE0F4B">
            <w:pPr>
              <w:jc w:val="both"/>
              <w:rPr>
                <w:rFonts w:ascii="Times New Roman" w:eastAsia="Aptos" w:hAnsi="Times New Roman" w:cs="Times New Roman"/>
                <w:b/>
                <w:bCs/>
              </w:rPr>
            </w:pPr>
          </w:p>
          <w:p w14:paraId="452FFDE2" w14:textId="77777777" w:rsidR="005179A8" w:rsidRPr="001C2DDB" w:rsidRDefault="005179A8" w:rsidP="00AE0F4B">
            <w:pPr>
              <w:jc w:val="both"/>
              <w:rPr>
                <w:rFonts w:ascii="Times New Roman" w:eastAsia="Aptos" w:hAnsi="Times New Roman" w:cs="Times New Roman"/>
                <w:b/>
                <w:bCs/>
              </w:rPr>
            </w:pPr>
            <w:r w:rsidRPr="001C2DDB">
              <w:rPr>
                <w:rFonts w:ascii="Times New Roman" w:eastAsia="Aptos" w:hAnsi="Times New Roman" w:cs="Times New Roman"/>
                <w:b/>
                <w:bCs/>
              </w:rPr>
              <w:t>ODGOVOR:</w:t>
            </w:r>
          </w:p>
          <w:p w14:paraId="13BDC681" w14:textId="77777777" w:rsidR="00804956" w:rsidRPr="001C2DDB" w:rsidRDefault="00804956" w:rsidP="00AE0F4B">
            <w:pPr>
              <w:jc w:val="both"/>
              <w:rPr>
                <w:rFonts w:ascii="Times New Roman" w:eastAsia="Aptos" w:hAnsi="Times New Roman" w:cs="Times New Roman"/>
                <w:b/>
                <w:bCs/>
              </w:rPr>
            </w:pPr>
          </w:p>
          <w:p w14:paraId="62317208" w14:textId="23C80A96" w:rsidR="005179A8" w:rsidRPr="00AE0F4B" w:rsidRDefault="00804956" w:rsidP="00AE0F4B">
            <w:pPr>
              <w:jc w:val="both"/>
              <w:rPr>
                <w:rFonts w:ascii="Times New Roman" w:eastAsia="Aptos" w:hAnsi="Times New Roman" w:cs="Times New Roman"/>
                <w:b/>
                <w:bCs/>
              </w:rPr>
            </w:pPr>
            <w:r w:rsidRPr="001C2DDB">
              <w:rPr>
                <w:rFonts w:ascii="Times New Roman" w:hAnsi="Times New Roman" w:cs="Times New Roman"/>
              </w:rPr>
              <w:t>Trošak rada osobe angažirane za poslove voditelja projekta je prihvatljiv neizravni trošak reguliran Uputama za prijavitelje (točka 2.7.1.).</w:t>
            </w:r>
          </w:p>
        </w:tc>
      </w:tr>
      <w:tr w:rsidR="00D5015D" w:rsidRPr="00AE0F4B" w14:paraId="5A5711E9" w14:textId="77777777" w:rsidTr="00347940">
        <w:trPr>
          <w:trHeight w:val="567"/>
        </w:trPr>
        <w:tc>
          <w:tcPr>
            <w:tcW w:w="9351" w:type="dxa"/>
            <w:shd w:val="clear" w:color="auto" w:fill="FBE4D5" w:themeFill="accent2" w:themeFillTint="33"/>
          </w:tcPr>
          <w:p w14:paraId="33ABD8BF" w14:textId="77777777" w:rsidR="00A55DC9" w:rsidRDefault="00A55DC9" w:rsidP="00D5015D">
            <w:pPr>
              <w:rPr>
                <w:rFonts w:ascii="Times New Roman" w:eastAsia="Aptos" w:hAnsi="Times New Roman" w:cs="Times New Roman"/>
                <w:b/>
                <w:bCs/>
              </w:rPr>
            </w:pPr>
          </w:p>
          <w:p w14:paraId="5E03ED69" w14:textId="77777777" w:rsidR="002129A5" w:rsidRDefault="002129A5" w:rsidP="002129A5">
            <w:pPr>
              <w:jc w:val="both"/>
              <w:rPr>
                <w:rFonts w:ascii="Times New Roman" w:eastAsia="Aptos" w:hAnsi="Times New Roman" w:cs="Times New Roman"/>
                <w:b/>
                <w:bCs/>
              </w:rPr>
            </w:pPr>
            <w:r w:rsidRPr="002129A5">
              <w:rPr>
                <w:rFonts w:ascii="Times New Roman" w:eastAsia="Aptos" w:hAnsi="Times New Roman" w:cs="Times New Roman"/>
                <w:b/>
                <w:bCs/>
              </w:rPr>
              <w:t>UPUTE ZA PRIJAVITELJE</w:t>
            </w:r>
          </w:p>
          <w:p w14:paraId="57B7B43B" w14:textId="77777777" w:rsidR="002129A5" w:rsidRDefault="002129A5" w:rsidP="002129A5">
            <w:pPr>
              <w:jc w:val="both"/>
              <w:rPr>
                <w:rFonts w:ascii="Times New Roman" w:eastAsia="Aptos" w:hAnsi="Times New Roman" w:cs="Times New Roman"/>
                <w:b/>
                <w:bCs/>
              </w:rPr>
            </w:pPr>
            <w:r>
              <w:rPr>
                <w:rFonts w:ascii="Times New Roman" w:eastAsia="Aptos" w:hAnsi="Times New Roman" w:cs="Times New Roman"/>
                <w:b/>
                <w:bCs/>
              </w:rPr>
              <w:t xml:space="preserve">2. PRAVILA PDP-A </w:t>
            </w:r>
          </w:p>
          <w:p w14:paraId="3B4EE90E" w14:textId="3732D1EA" w:rsidR="00D5015D" w:rsidRPr="00D5015D" w:rsidRDefault="00D5015D" w:rsidP="00D5015D">
            <w:pPr>
              <w:rPr>
                <w:rFonts w:ascii="Times New Roman" w:eastAsia="Aptos" w:hAnsi="Times New Roman" w:cs="Times New Roman"/>
                <w:b/>
                <w:bCs/>
              </w:rPr>
            </w:pPr>
            <w:r w:rsidRPr="00D5015D">
              <w:rPr>
                <w:rFonts w:ascii="Times New Roman" w:eastAsia="Aptos" w:hAnsi="Times New Roman" w:cs="Times New Roman"/>
                <w:b/>
                <w:bCs/>
              </w:rPr>
              <w:t>2.6. Prihvatljivost Prijavitelja/Partnera i formiranje Partnerstva</w:t>
            </w:r>
          </w:p>
          <w:p w14:paraId="395031F1" w14:textId="77777777" w:rsidR="00D5015D" w:rsidRDefault="00D5015D" w:rsidP="00D5015D">
            <w:pPr>
              <w:jc w:val="both"/>
              <w:rPr>
                <w:rFonts w:ascii="Times New Roman" w:eastAsia="Aptos" w:hAnsi="Times New Roman" w:cs="Times New Roman"/>
                <w:b/>
                <w:bCs/>
              </w:rPr>
            </w:pPr>
            <w:r w:rsidRPr="00D5015D">
              <w:rPr>
                <w:rFonts w:ascii="Times New Roman" w:eastAsia="Aptos" w:hAnsi="Times New Roman" w:cs="Times New Roman"/>
                <w:b/>
                <w:bCs/>
              </w:rPr>
              <w:t>2.6.1. Prihvatljivi Prijavitelji</w:t>
            </w:r>
          </w:p>
          <w:p w14:paraId="55DEAB1B" w14:textId="5D4F98E6" w:rsidR="00A55DC9" w:rsidRDefault="00A55DC9" w:rsidP="00D5015D">
            <w:pPr>
              <w:jc w:val="both"/>
              <w:rPr>
                <w:rFonts w:ascii="Times New Roman" w:eastAsia="Aptos" w:hAnsi="Times New Roman" w:cs="Times New Roman"/>
                <w:b/>
                <w:bCs/>
              </w:rPr>
            </w:pPr>
          </w:p>
        </w:tc>
      </w:tr>
      <w:tr w:rsidR="00804956" w:rsidRPr="00AE0F4B" w14:paraId="2209594B" w14:textId="77777777" w:rsidTr="00804956">
        <w:trPr>
          <w:trHeight w:val="425"/>
        </w:trPr>
        <w:tc>
          <w:tcPr>
            <w:tcW w:w="9351" w:type="dxa"/>
          </w:tcPr>
          <w:p w14:paraId="7E426CEB" w14:textId="77777777" w:rsidR="00804956" w:rsidRDefault="00804956" w:rsidP="00AE0F4B">
            <w:pPr>
              <w:jc w:val="both"/>
              <w:rPr>
                <w:rFonts w:ascii="Times New Roman" w:eastAsia="Aptos" w:hAnsi="Times New Roman" w:cs="Times New Roman"/>
                <w:b/>
                <w:bCs/>
              </w:rPr>
            </w:pPr>
          </w:p>
          <w:p w14:paraId="271D42F8" w14:textId="77777777" w:rsidR="00804956" w:rsidRDefault="00804956" w:rsidP="00AE0F4B">
            <w:pPr>
              <w:jc w:val="both"/>
              <w:rPr>
                <w:rFonts w:ascii="Times New Roman" w:eastAsia="Aptos" w:hAnsi="Times New Roman" w:cs="Times New Roman"/>
                <w:b/>
                <w:bCs/>
              </w:rPr>
            </w:pPr>
            <w:r>
              <w:rPr>
                <w:rFonts w:ascii="Times New Roman" w:eastAsia="Aptos" w:hAnsi="Times New Roman" w:cs="Times New Roman"/>
                <w:b/>
                <w:bCs/>
              </w:rPr>
              <w:t>PITANJE:</w:t>
            </w:r>
          </w:p>
          <w:p w14:paraId="0A768E2D" w14:textId="77777777" w:rsidR="00804956" w:rsidRDefault="00804956" w:rsidP="00804956">
            <w:pPr>
              <w:jc w:val="both"/>
              <w:rPr>
                <w:rFonts w:ascii="Times New Roman" w:hAnsi="Times New Roman" w:cs="Times New Roman"/>
                <w:highlight w:val="yellow"/>
              </w:rPr>
            </w:pPr>
          </w:p>
          <w:p w14:paraId="0138F98E" w14:textId="77777777" w:rsidR="00804956" w:rsidRDefault="00804956" w:rsidP="00804956">
            <w:pPr>
              <w:jc w:val="both"/>
              <w:rPr>
                <w:rFonts w:ascii="Times New Roman" w:hAnsi="Times New Roman" w:cs="Times New Roman"/>
              </w:rPr>
            </w:pPr>
            <w:r>
              <w:rPr>
                <w:rFonts w:ascii="Times New Roman" w:hAnsi="Times New Roman" w:cs="Times New Roman"/>
              </w:rPr>
              <w:t>M</w:t>
            </w:r>
            <w:r w:rsidRPr="008D30E9">
              <w:rPr>
                <w:rFonts w:ascii="Times New Roman" w:hAnsi="Times New Roman" w:cs="Times New Roman"/>
              </w:rPr>
              <w:t>olimo informaciju jesu li knjižnice u sastavu prihvatljiv prijavitelj na PDP SF.3.4.08.04 Inkluzivne usluge ustanova u kulturi. Konkretno, radi se o narodnoj knjižnici koja djeluje u sastavu pučkog otvorenog učilišta, stoga nema zaseban OIB (ali je uredno upisana u Upisnik knjižnica u Republici Hrvatskoj).</w:t>
            </w:r>
          </w:p>
          <w:p w14:paraId="6C2B9AF5" w14:textId="77777777" w:rsidR="00804956" w:rsidRDefault="00804956" w:rsidP="00804956">
            <w:pPr>
              <w:jc w:val="both"/>
              <w:rPr>
                <w:rFonts w:ascii="Times New Roman" w:hAnsi="Times New Roman" w:cs="Times New Roman"/>
              </w:rPr>
            </w:pPr>
          </w:p>
          <w:p w14:paraId="5E201755" w14:textId="1361FB5B" w:rsidR="00804956" w:rsidRPr="00804956" w:rsidRDefault="00804956" w:rsidP="00804956">
            <w:pPr>
              <w:jc w:val="both"/>
              <w:rPr>
                <w:rFonts w:ascii="Times New Roman" w:hAnsi="Times New Roman" w:cs="Times New Roman"/>
                <w:b/>
                <w:bCs/>
              </w:rPr>
            </w:pPr>
            <w:r w:rsidRPr="00804956">
              <w:rPr>
                <w:rFonts w:ascii="Times New Roman" w:hAnsi="Times New Roman" w:cs="Times New Roman"/>
                <w:b/>
                <w:bCs/>
              </w:rPr>
              <w:t>ODGOVOR:</w:t>
            </w:r>
          </w:p>
          <w:p w14:paraId="30CA7DE6" w14:textId="17311BE1" w:rsidR="00804956" w:rsidRDefault="00804956" w:rsidP="00804956">
            <w:pPr>
              <w:jc w:val="both"/>
              <w:rPr>
                <w:rFonts w:ascii="Times New Roman" w:hAnsi="Times New Roman" w:cs="Times New Roman"/>
              </w:rPr>
            </w:pPr>
          </w:p>
          <w:p w14:paraId="40A3EB6B" w14:textId="77777777" w:rsidR="00804956" w:rsidRDefault="00804956" w:rsidP="00AE0F4B">
            <w:pPr>
              <w:jc w:val="both"/>
              <w:rPr>
                <w:rFonts w:ascii="Times New Roman" w:hAnsi="Times New Roman" w:cs="Times New Roman"/>
              </w:rPr>
            </w:pPr>
            <w:r w:rsidRPr="001C2DDB">
              <w:rPr>
                <w:rFonts w:ascii="Times New Roman" w:hAnsi="Times New Roman" w:cs="Times New Roman"/>
              </w:rPr>
              <w:t xml:space="preserve">U točki 2.6.1. </w:t>
            </w:r>
            <w:proofErr w:type="spellStart"/>
            <w:r w:rsidRPr="001C2DDB">
              <w:rPr>
                <w:rFonts w:ascii="Times New Roman" w:hAnsi="Times New Roman" w:cs="Times New Roman"/>
              </w:rPr>
              <w:t>UzP</w:t>
            </w:r>
            <w:proofErr w:type="spellEnd"/>
            <w:r w:rsidRPr="001C2DDB">
              <w:rPr>
                <w:rFonts w:ascii="Times New Roman" w:hAnsi="Times New Roman" w:cs="Times New Roman"/>
              </w:rPr>
              <w:t>-a, navedeno je da prijavitelj mora biti na dan objave Poziva registriran za obavljanje djelatnosti u RH najmanje 12 mjeseci te da mora biti</w:t>
            </w:r>
            <w:r w:rsidR="001369D8">
              <w:rPr>
                <w:rFonts w:ascii="Times New Roman" w:hAnsi="Times New Roman" w:cs="Times New Roman"/>
              </w:rPr>
              <w:t xml:space="preserve"> ustanova u kulturi, što se dokazuje</w:t>
            </w:r>
            <w:r w:rsidRPr="001C2DDB">
              <w:rPr>
                <w:rFonts w:ascii="Times New Roman" w:hAnsi="Times New Roman" w:cs="Times New Roman"/>
              </w:rPr>
              <w:t xml:space="preserve"> upis</w:t>
            </w:r>
            <w:r w:rsidR="001369D8">
              <w:rPr>
                <w:rFonts w:ascii="Times New Roman" w:hAnsi="Times New Roman" w:cs="Times New Roman"/>
              </w:rPr>
              <w:t>om</w:t>
            </w:r>
            <w:r w:rsidRPr="001C2DDB">
              <w:rPr>
                <w:rFonts w:ascii="Times New Roman" w:hAnsi="Times New Roman" w:cs="Times New Roman"/>
              </w:rPr>
              <w:t xml:space="preserve"> u odgovarajući registar.</w:t>
            </w:r>
            <w:r w:rsidR="001369D8">
              <w:rPr>
                <w:rFonts w:ascii="Times New Roman" w:hAnsi="Times New Roman" w:cs="Times New Roman"/>
              </w:rPr>
              <w:t xml:space="preserve"> Pozivom je propisano da su, među ostalima, ustanove u kulturi </w:t>
            </w:r>
            <w:r w:rsidR="001369D8" w:rsidRPr="00A55DC9">
              <w:rPr>
                <w:rFonts w:ascii="Times New Roman" w:hAnsi="Times New Roman" w:cs="Times New Roman"/>
              </w:rPr>
              <w:t>narodne knjižnice upisane u Upisnik knjižnica u Republici Hrvatskoj</w:t>
            </w:r>
            <w:r w:rsidR="001369D8">
              <w:rPr>
                <w:rFonts w:ascii="Times New Roman" w:hAnsi="Times New Roman" w:cs="Times New Roman"/>
              </w:rPr>
              <w:t xml:space="preserve">. </w:t>
            </w:r>
            <w:r w:rsidR="00F928A9">
              <w:rPr>
                <w:rFonts w:ascii="Times New Roman" w:hAnsi="Times New Roman" w:cs="Times New Roman"/>
              </w:rPr>
              <w:t>Slijedom navedenog, u</w:t>
            </w:r>
            <w:r w:rsidR="008E37E4" w:rsidRPr="001C2DDB">
              <w:rPr>
                <w:rFonts w:ascii="Times New Roman" w:hAnsi="Times New Roman" w:cs="Times New Roman"/>
              </w:rPr>
              <w:t>stanova u sklopu koje se nalazi knjižnica u sastavu</w:t>
            </w:r>
            <w:r w:rsidR="00F928A9">
              <w:rPr>
                <w:rFonts w:ascii="Times New Roman" w:hAnsi="Times New Roman" w:cs="Times New Roman"/>
              </w:rPr>
              <w:t xml:space="preserve">, </w:t>
            </w:r>
            <w:r w:rsidR="001369D8">
              <w:rPr>
                <w:rFonts w:ascii="Times New Roman" w:hAnsi="Times New Roman" w:cs="Times New Roman"/>
              </w:rPr>
              <w:t xml:space="preserve">a </w:t>
            </w:r>
            <w:r w:rsidR="003C35F7">
              <w:rPr>
                <w:rFonts w:ascii="Times New Roman" w:hAnsi="Times New Roman" w:cs="Times New Roman"/>
              </w:rPr>
              <w:t>koja je</w:t>
            </w:r>
            <w:r w:rsidR="00F928A9">
              <w:rPr>
                <w:rFonts w:ascii="Times New Roman" w:hAnsi="Times New Roman" w:cs="Times New Roman"/>
              </w:rPr>
              <w:t xml:space="preserve"> </w:t>
            </w:r>
            <w:r w:rsidR="003C35F7">
              <w:rPr>
                <w:rFonts w:ascii="Times New Roman" w:hAnsi="Times New Roman" w:cs="Times New Roman"/>
              </w:rPr>
              <w:t xml:space="preserve">u </w:t>
            </w:r>
            <w:r w:rsidR="003C35F7" w:rsidRPr="003C35F7">
              <w:rPr>
                <w:rFonts w:ascii="Times New Roman" w:hAnsi="Times New Roman" w:cs="Times New Roman"/>
              </w:rPr>
              <w:t xml:space="preserve">Upisnik knjižnica u Republici Hrvatskoj </w:t>
            </w:r>
            <w:r w:rsidR="00F928A9">
              <w:rPr>
                <w:rFonts w:ascii="Times New Roman" w:hAnsi="Times New Roman" w:cs="Times New Roman"/>
              </w:rPr>
              <w:t xml:space="preserve">upisana </w:t>
            </w:r>
            <w:r w:rsidR="003C35F7">
              <w:rPr>
                <w:rFonts w:ascii="Times New Roman" w:hAnsi="Times New Roman" w:cs="Times New Roman"/>
              </w:rPr>
              <w:t xml:space="preserve">pod vrstom </w:t>
            </w:r>
            <w:r w:rsidR="000C7490">
              <w:rPr>
                <w:rFonts w:ascii="Times New Roman" w:hAnsi="Times New Roman" w:cs="Times New Roman"/>
              </w:rPr>
              <w:t xml:space="preserve">narodne </w:t>
            </w:r>
            <w:r w:rsidR="003C35F7">
              <w:rPr>
                <w:rFonts w:ascii="Times New Roman" w:hAnsi="Times New Roman" w:cs="Times New Roman"/>
              </w:rPr>
              <w:t>knjižnice,</w:t>
            </w:r>
            <w:r w:rsidR="00F928A9">
              <w:rPr>
                <w:rFonts w:ascii="Times New Roman" w:hAnsi="Times New Roman" w:cs="Times New Roman"/>
              </w:rPr>
              <w:t xml:space="preserve"> smatra se ustanovom u kulturi</w:t>
            </w:r>
            <w:r w:rsidR="000C7490">
              <w:rPr>
                <w:rFonts w:ascii="Times New Roman" w:hAnsi="Times New Roman" w:cs="Times New Roman"/>
              </w:rPr>
              <w:t>, neovisno o tome što knjižnica nema zaseban OIB,</w:t>
            </w:r>
            <w:r w:rsidR="00F928A9">
              <w:rPr>
                <w:rFonts w:ascii="Times New Roman" w:hAnsi="Times New Roman" w:cs="Times New Roman"/>
              </w:rPr>
              <w:t xml:space="preserve"> te ukoliko</w:t>
            </w:r>
            <w:r w:rsidR="003C35F7" w:rsidRPr="001C2DDB">
              <w:rPr>
                <w:rFonts w:ascii="Times New Roman" w:hAnsi="Times New Roman" w:cs="Times New Roman"/>
              </w:rPr>
              <w:t xml:space="preserve"> </w:t>
            </w:r>
            <w:r w:rsidR="000C7490">
              <w:rPr>
                <w:rFonts w:ascii="Times New Roman" w:hAnsi="Times New Roman" w:cs="Times New Roman"/>
              </w:rPr>
              <w:t xml:space="preserve">ustanova </w:t>
            </w:r>
            <w:r w:rsidR="008E37E4" w:rsidRPr="001C2DDB">
              <w:rPr>
                <w:rFonts w:ascii="Times New Roman" w:hAnsi="Times New Roman" w:cs="Times New Roman"/>
              </w:rPr>
              <w:t xml:space="preserve">ispunjava sve </w:t>
            </w:r>
            <w:r w:rsidR="00364251">
              <w:rPr>
                <w:rFonts w:ascii="Times New Roman" w:hAnsi="Times New Roman" w:cs="Times New Roman"/>
              </w:rPr>
              <w:t xml:space="preserve">pozivom </w:t>
            </w:r>
            <w:r w:rsidR="008E37E4" w:rsidRPr="001C2DDB">
              <w:rPr>
                <w:rFonts w:ascii="Times New Roman" w:hAnsi="Times New Roman" w:cs="Times New Roman"/>
              </w:rPr>
              <w:t>propisane uvjete, prihvatljiv je prijavitelj.</w:t>
            </w:r>
          </w:p>
          <w:p w14:paraId="56A448F6" w14:textId="77777777" w:rsidR="00671985" w:rsidRDefault="00671985" w:rsidP="00AE0F4B">
            <w:pPr>
              <w:jc w:val="both"/>
              <w:rPr>
                <w:rFonts w:ascii="Times New Roman" w:eastAsia="Aptos" w:hAnsi="Times New Roman" w:cs="Times New Roman"/>
                <w:b/>
                <w:bCs/>
              </w:rPr>
            </w:pPr>
          </w:p>
          <w:p w14:paraId="69C29443" w14:textId="77777777" w:rsidR="00671985" w:rsidRDefault="00671985" w:rsidP="00AE0F4B">
            <w:pPr>
              <w:jc w:val="both"/>
              <w:rPr>
                <w:rFonts w:ascii="Times New Roman" w:eastAsia="Aptos" w:hAnsi="Times New Roman" w:cs="Times New Roman"/>
                <w:b/>
                <w:bCs/>
              </w:rPr>
            </w:pPr>
          </w:p>
          <w:p w14:paraId="798B0D3C" w14:textId="77777777" w:rsidR="00671985" w:rsidRDefault="00671985" w:rsidP="00AE0F4B">
            <w:pPr>
              <w:jc w:val="both"/>
              <w:rPr>
                <w:rFonts w:ascii="Times New Roman" w:eastAsia="Aptos" w:hAnsi="Times New Roman" w:cs="Times New Roman"/>
                <w:b/>
                <w:bCs/>
              </w:rPr>
            </w:pPr>
          </w:p>
          <w:p w14:paraId="007B81A1" w14:textId="77777777" w:rsidR="00671985" w:rsidRDefault="00671985" w:rsidP="00AE0F4B">
            <w:pPr>
              <w:jc w:val="both"/>
              <w:rPr>
                <w:rFonts w:ascii="Times New Roman" w:eastAsia="Aptos" w:hAnsi="Times New Roman" w:cs="Times New Roman"/>
                <w:b/>
                <w:bCs/>
              </w:rPr>
            </w:pPr>
          </w:p>
          <w:p w14:paraId="3CB529EE" w14:textId="77777777" w:rsidR="00671985" w:rsidRDefault="00671985" w:rsidP="00AE0F4B">
            <w:pPr>
              <w:jc w:val="both"/>
              <w:rPr>
                <w:rFonts w:ascii="Times New Roman" w:eastAsia="Aptos" w:hAnsi="Times New Roman" w:cs="Times New Roman"/>
                <w:b/>
                <w:bCs/>
              </w:rPr>
            </w:pPr>
          </w:p>
          <w:p w14:paraId="3018ED71" w14:textId="77777777" w:rsidR="00671985" w:rsidRDefault="00671985" w:rsidP="00AE0F4B">
            <w:pPr>
              <w:jc w:val="both"/>
              <w:rPr>
                <w:rFonts w:ascii="Times New Roman" w:eastAsia="Aptos" w:hAnsi="Times New Roman" w:cs="Times New Roman"/>
                <w:b/>
                <w:bCs/>
              </w:rPr>
            </w:pPr>
          </w:p>
          <w:p w14:paraId="5A02EA20" w14:textId="77777777" w:rsidR="00671985" w:rsidRDefault="00671985" w:rsidP="00AE0F4B">
            <w:pPr>
              <w:jc w:val="both"/>
              <w:rPr>
                <w:rFonts w:ascii="Times New Roman" w:eastAsia="Aptos" w:hAnsi="Times New Roman" w:cs="Times New Roman"/>
                <w:b/>
                <w:bCs/>
              </w:rPr>
            </w:pPr>
          </w:p>
          <w:p w14:paraId="7917D312" w14:textId="4EC3195E" w:rsidR="00671985" w:rsidRDefault="00671985" w:rsidP="00AE0F4B">
            <w:pPr>
              <w:jc w:val="both"/>
              <w:rPr>
                <w:rFonts w:ascii="Times New Roman" w:eastAsia="Aptos" w:hAnsi="Times New Roman" w:cs="Times New Roman"/>
                <w:b/>
                <w:bCs/>
              </w:rPr>
            </w:pPr>
          </w:p>
        </w:tc>
      </w:tr>
      <w:tr w:rsidR="00D5015D" w:rsidRPr="00AE0F4B" w14:paraId="45BB846D" w14:textId="77777777" w:rsidTr="00347940">
        <w:trPr>
          <w:trHeight w:val="615"/>
        </w:trPr>
        <w:tc>
          <w:tcPr>
            <w:tcW w:w="9351" w:type="dxa"/>
            <w:shd w:val="clear" w:color="auto" w:fill="FBE4D5" w:themeFill="accent2" w:themeFillTint="33"/>
          </w:tcPr>
          <w:p w14:paraId="02A1EE4A" w14:textId="77777777" w:rsidR="00A55DC9" w:rsidRDefault="00A55DC9" w:rsidP="00D5015D">
            <w:pPr>
              <w:rPr>
                <w:rFonts w:ascii="Times New Roman" w:eastAsia="Aptos" w:hAnsi="Times New Roman" w:cs="Times New Roman"/>
                <w:b/>
                <w:bCs/>
              </w:rPr>
            </w:pPr>
          </w:p>
          <w:p w14:paraId="3D8A192B" w14:textId="77777777" w:rsidR="002129A5" w:rsidRDefault="002129A5" w:rsidP="002129A5">
            <w:pPr>
              <w:jc w:val="both"/>
              <w:rPr>
                <w:rFonts w:ascii="Times New Roman" w:eastAsia="Aptos" w:hAnsi="Times New Roman" w:cs="Times New Roman"/>
                <w:b/>
                <w:bCs/>
              </w:rPr>
            </w:pPr>
            <w:r w:rsidRPr="002129A5">
              <w:rPr>
                <w:rFonts w:ascii="Times New Roman" w:eastAsia="Aptos" w:hAnsi="Times New Roman" w:cs="Times New Roman"/>
                <w:b/>
                <w:bCs/>
              </w:rPr>
              <w:t>UPUTE ZA PRIJAVITELJE</w:t>
            </w:r>
          </w:p>
          <w:p w14:paraId="75F46960" w14:textId="77777777" w:rsidR="002129A5" w:rsidRDefault="002129A5" w:rsidP="002129A5">
            <w:pPr>
              <w:jc w:val="both"/>
              <w:rPr>
                <w:rFonts w:ascii="Times New Roman" w:eastAsia="Aptos" w:hAnsi="Times New Roman" w:cs="Times New Roman"/>
                <w:b/>
                <w:bCs/>
              </w:rPr>
            </w:pPr>
            <w:r>
              <w:rPr>
                <w:rFonts w:ascii="Times New Roman" w:eastAsia="Aptos" w:hAnsi="Times New Roman" w:cs="Times New Roman"/>
                <w:b/>
                <w:bCs/>
              </w:rPr>
              <w:t xml:space="preserve">2. PRAVILA PDP-A </w:t>
            </w:r>
          </w:p>
          <w:p w14:paraId="5DB8CC75" w14:textId="5498BD45" w:rsidR="00D5015D" w:rsidRPr="00D5015D" w:rsidRDefault="00D5015D" w:rsidP="00D5015D">
            <w:pPr>
              <w:rPr>
                <w:rFonts w:ascii="Times New Roman" w:eastAsia="Aptos" w:hAnsi="Times New Roman" w:cs="Times New Roman"/>
                <w:b/>
                <w:bCs/>
              </w:rPr>
            </w:pPr>
            <w:r w:rsidRPr="00D5015D">
              <w:rPr>
                <w:rFonts w:ascii="Times New Roman" w:eastAsia="Aptos" w:hAnsi="Times New Roman" w:cs="Times New Roman"/>
                <w:b/>
                <w:bCs/>
              </w:rPr>
              <w:t>2.6. Prihvatljivost Prijavitelja/Partnera i formiranje Partnerstva</w:t>
            </w:r>
          </w:p>
          <w:p w14:paraId="2BB16E4B" w14:textId="77777777" w:rsidR="00D5015D" w:rsidRDefault="00D5015D" w:rsidP="00D5015D">
            <w:pPr>
              <w:jc w:val="both"/>
              <w:rPr>
                <w:rFonts w:ascii="Times New Roman" w:eastAsia="Aptos" w:hAnsi="Times New Roman" w:cs="Times New Roman"/>
                <w:b/>
                <w:bCs/>
              </w:rPr>
            </w:pPr>
            <w:r w:rsidRPr="00D5015D">
              <w:rPr>
                <w:rFonts w:ascii="Times New Roman" w:eastAsia="Aptos" w:hAnsi="Times New Roman" w:cs="Times New Roman"/>
                <w:b/>
                <w:bCs/>
              </w:rPr>
              <w:t>2.6.1. Prihvatljivi Prijavitelji</w:t>
            </w:r>
          </w:p>
          <w:p w14:paraId="64CA7370" w14:textId="15887E45" w:rsidR="00A55DC9" w:rsidRDefault="00A55DC9" w:rsidP="00D5015D">
            <w:pPr>
              <w:jc w:val="both"/>
              <w:rPr>
                <w:rFonts w:ascii="Times New Roman" w:eastAsia="Aptos" w:hAnsi="Times New Roman" w:cs="Times New Roman"/>
                <w:b/>
                <w:bCs/>
              </w:rPr>
            </w:pPr>
          </w:p>
        </w:tc>
      </w:tr>
      <w:tr w:rsidR="00804956" w:rsidRPr="00AE0F4B" w14:paraId="088EF4FD" w14:textId="77777777" w:rsidTr="00A55DC9">
        <w:trPr>
          <w:trHeight w:val="708"/>
        </w:trPr>
        <w:tc>
          <w:tcPr>
            <w:tcW w:w="9351" w:type="dxa"/>
          </w:tcPr>
          <w:p w14:paraId="3203EEBC" w14:textId="77777777" w:rsidR="00804956" w:rsidRDefault="00804956" w:rsidP="00AE0F4B">
            <w:pPr>
              <w:jc w:val="both"/>
              <w:rPr>
                <w:rFonts w:ascii="Times New Roman" w:eastAsia="Aptos" w:hAnsi="Times New Roman" w:cs="Times New Roman"/>
                <w:b/>
                <w:bCs/>
              </w:rPr>
            </w:pPr>
            <w:r>
              <w:rPr>
                <w:rFonts w:ascii="Times New Roman" w:eastAsia="Aptos" w:hAnsi="Times New Roman" w:cs="Times New Roman"/>
                <w:b/>
                <w:bCs/>
              </w:rPr>
              <w:t xml:space="preserve">PITANJE: </w:t>
            </w:r>
          </w:p>
          <w:p w14:paraId="72F26F64" w14:textId="77777777" w:rsidR="00804956" w:rsidRDefault="00804956" w:rsidP="00804956">
            <w:pPr>
              <w:jc w:val="both"/>
              <w:rPr>
                <w:rFonts w:ascii="Times New Roman" w:hAnsi="Times New Roman" w:cs="Times New Roman"/>
              </w:rPr>
            </w:pPr>
          </w:p>
          <w:p w14:paraId="4E2D0FEB" w14:textId="59A85094" w:rsidR="00804956" w:rsidRDefault="00804956" w:rsidP="00804956">
            <w:pPr>
              <w:jc w:val="both"/>
              <w:rPr>
                <w:rFonts w:ascii="Times New Roman" w:hAnsi="Times New Roman" w:cs="Times New Roman"/>
              </w:rPr>
            </w:pPr>
            <w:r>
              <w:rPr>
                <w:rFonts w:ascii="Times New Roman" w:hAnsi="Times New Roman" w:cs="Times New Roman"/>
              </w:rPr>
              <w:t>Je li</w:t>
            </w:r>
            <w:r w:rsidRPr="00390AEB">
              <w:rPr>
                <w:rFonts w:ascii="Times New Roman" w:hAnsi="Times New Roman" w:cs="Times New Roman"/>
              </w:rPr>
              <w:t xml:space="preserve"> dovoljno da je knjižnica upisana u Upisnik knjižnica iako nije odvojena kao pravna osoba već bi u tom slučaju Prijavitelj bila škola ili druga ustanova u sklopu koje djeluje knjižnica?</w:t>
            </w:r>
          </w:p>
          <w:p w14:paraId="04071100" w14:textId="77777777" w:rsidR="00804956" w:rsidRDefault="00804956" w:rsidP="00804956">
            <w:pPr>
              <w:jc w:val="both"/>
              <w:rPr>
                <w:rFonts w:ascii="Times New Roman" w:hAnsi="Times New Roman" w:cs="Times New Roman"/>
              </w:rPr>
            </w:pPr>
          </w:p>
          <w:p w14:paraId="63121198" w14:textId="4183EFE7" w:rsidR="00804956" w:rsidRDefault="00804956" w:rsidP="00804956">
            <w:pPr>
              <w:jc w:val="both"/>
              <w:rPr>
                <w:rFonts w:ascii="Times New Roman" w:eastAsia="Aptos" w:hAnsi="Times New Roman" w:cs="Times New Roman"/>
                <w:b/>
                <w:bCs/>
              </w:rPr>
            </w:pPr>
            <w:r>
              <w:rPr>
                <w:rFonts w:ascii="Times New Roman" w:eastAsia="Aptos" w:hAnsi="Times New Roman" w:cs="Times New Roman"/>
                <w:b/>
                <w:bCs/>
              </w:rPr>
              <w:t>ODGOVOR:</w:t>
            </w:r>
          </w:p>
          <w:p w14:paraId="4421E4B4" w14:textId="77777777" w:rsidR="00804956" w:rsidRDefault="00804956" w:rsidP="00804956">
            <w:pPr>
              <w:jc w:val="both"/>
              <w:rPr>
                <w:rFonts w:ascii="Times New Roman" w:eastAsia="Aptos" w:hAnsi="Times New Roman" w:cs="Times New Roman"/>
                <w:b/>
                <w:bCs/>
              </w:rPr>
            </w:pPr>
          </w:p>
          <w:p w14:paraId="7A3EF8CF" w14:textId="77777777" w:rsidR="00804956" w:rsidRDefault="000C7490" w:rsidP="00AE0F4B">
            <w:pPr>
              <w:jc w:val="both"/>
              <w:rPr>
                <w:rFonts w:ascii="Times New Roman" w:hAnsi="Times New Roman" w:cs="Times New Roman"/>
              </w:rPr>
            </w:pPr>
            <w:r w:rsidRPr="001C2DDB">
              <w:rPr>
                <w:rFonts w:ascii="Times New Roman" w:hAnsi="Times New Roman" w:cs="Times New Roman"/>
              </w:rPr>
              <w:t xml:space="preserve">U točki 2.6.1. </w:t>
            </w:r>
            <w:proofErr w:type="spellStart"/>
            <w:r w:rsidRPr="001C2DDB">
              <w:rPr>
                <w:rFonts w:ascii="Times New Roman" w:hAnsi="Times New Roman" w:cs="Times New Roman"/>
              </w:rPr>
              <w:t>UzP</w:t>
            </w:r>
            <w:proofErr w:type="spellEnd"/>
            <w:r w:rsidRPr="001C2DDB">
              <w:rPr>
                <w:rFonts w:ascii="Times New Roman" w:hAnsi="Times New Roman" w:cs="Times New Roman"/>
              </w:rPr>
              <w:t>-a, navedeno je da prijavitelj mora biti na dan objave Poziva registriran za obavljanje djelatnosti u RH najmanje 12 mjeseci te da mora biti</w:t>
            </w:r>
            <w:r>
              <w:rPr>
                <w:rFonts w:ascii="Times New Roman" w:hAnsi="Times New Roman" w:cs="Times New Roman"/>
              </w:rPr>
              <w:t xml:space="preserve"> ustanova u kulturi, što se dokazuje</w:t>
            </w:r>
            <w:r w:rsidRPr="001C2DDB">
              <w:rPr>
                <w:rFonts w:ascii="Times New Roman" w:hAnsi="Times New Roman" w:cs="Times New Roman"/>
              </w:rPr>
              <w:t xml:space="preserve"> upis</w:t>
            </w:r>
            <w:r>
              <w:rPr>
                <w:rFonts w:ascii="Times New Roman" w:hAnsi="Times New Roman" w:cs="Times New Roman"/>
              </w:rPr>
              <w:t>om</w:t>
            </w:r>
            <w:r w:rsidRPr="001C2DDB">
              <w:rPr>
                <w:rFonts w:ascii="Times New Roman" w:hAnsi="Times New Roman" w:cs="Times New Roman"/>
              </w:rPr>
              <w:t xml:space="preserve"> u odgovarajući registar.</w:t>
            </w:r>
            <w:r>
              <w:rPr>
                <w:rFonts w:ascii="Times New Roman" w:hAnsi="Times New Roman" w:cs="Times New Roman"/>
              </w:rPr>
              <w:t xml:space="preserve"> Pozivom je propisano da su, među ostalima, ustanove u kulturi </w:t>
            </w:r>
            <w:r w:rsidRPr="00311F6B">
              <w:rPr>
                <w:rFonts w:ascii="Times New Roman" w:hAnsi="Times New Roman" w:cs="Times New Roman"/>
              </w:rPr>
              <w:t>narodne knjižnice upisane u Upisnik knjižnica u Republici Hrvatskoj</w:t>
            </w:r>
            <w:r>
              <w:rPr>
                <w:rFonts w:ascii="Times New Roman" w:hAnsi="Times New Roman" w:cs="Times New Roman"/>
              </w:rPr>
              <w:t>. Slijedom navedenog, u</w:t>
            </w:r>
            <w:r w:rsidRPr="001C2DDB">
              <w:rPr>
                <w:rFonts w:ascii="Times New Roman" w:hAnsi="Times New Roman" w:cs="Times New Roman"/>
              </w:rPr>
              <w:t>stanova u sklopu koje se nalazi knjižnica u sastavu</w:t>
            </w:r>
            <w:r>
              <w:rPr>
                <w:rFonts w:ascii="Times New Roman" w:hAnsi="Times New Roman" w:cs="Times New Roman"/>
              </w:rPr>
              <w:t xml:space="preserve">, a koja je u </w:t>
            </w:r>
            <w:r w:rsidRPr="003C35F7">
              <w:rPr>
                <w:rFonts w:ascii="Times New Roman" w:hAnsi="Times New Roman" w:cs="Times New Roman"/>
              </w:rPr>
              <w:t xml:space="preserve">Upisnik knjižnica u Republici Hrvatskoj </w:t>
            </w:r>
            <w:r>
              <w:rPr>
                <w:rFonts w:ascii="Times New Roman" w:hAnsi="Times New Roman" w:cs="Times New Roman"/>
              </w:rPr>
              <w:t>upisana pod vrstom narodne knjižnice, smatra se ustanovom u kulturi, neovisno o tome što knjižnica nema zaseban OIB, te ukoliko</w:t>
            </w:r>
            <w:r w:rsidRPr="001C2DDB">
              <w:rPr>
                <w:rFonts w:ascii="Times New Roman" w:hAnsi="Times New Roman" w:cs="Times New Roman"/>
              </w:rPr>
              <w:t xml:space="preserve"> </w:t>
            </w:r>
            <w:r>
              <w:rPr>
                <w:rFonts w:ascii="Times New Roman" w:hAnsi="Times New Roman" w:cs="Times New Roman"/>
              </w:rPr>
              <w:t xml:space="preserve">ustanova </w:t>
            </w:r>
            <w:r w:rsidRPr="001C2DDB">
              <w:rPr>
                <w:rFonts w:ascii="Times New Roman" w:hAnsi="Times New Roman" w:cs="Times New Roman"/>
              </w:rPr>
              <w:t xml:space="preserve">ispunjava sve </w:t>
            </w:r>
            <w:r w:rsidR="00364251">
              <w:rPr>
                <w:rFonts w:ascii="Times New Roman" w:hAnsi="Times New Roman" w:cs="Times New Roman"/>
              </w:rPr>
              <w:t xml:space="preserve">pozivom </w:t>
            </w:r>
            <w:r w:rsidRPr="001C2DDB">
              <w:rPr>
                <w:rFonts w:ascii="Times New Roman" w:hAnsi="Times New Roman" w:cs="Times New Roman"/>
              </w:rPr>
              <w:t>propisane uvjete, prihvatljiv je prijavitelj.</w:t>
            </w:r>
            <w:r>
              <w:rPr>
                <w:rFonts w:ascii="Times New Roman" w:hAnsi="Times New Roman" w:cs="Times New Roman"/>
              </w:rPr>
              <w:t xml:space="preserve"> No s druge strane, ustanova u sklopu koje se nalazi </w:t>
            </w:r>
            <w:r w:rsidRPr="001C2DDB">
              <w:rPr>
                <w:rFonts w:ascii="Times New Roman" w:hAnsi="Times New Roman" w:cs="Times New Roman"/>
              </w:rPr>
              <w:t>knjižnica u sastavu</w:t>
            </w:r>
            <w:r w:rsidR="0031621C">
              <w:rPr>
                <w:rFonts w:ascii="Times New Roman" w:hAnsi="Times New Roman" w:cs="Times New Roman"/>
              </w:rPr>
              <w:t>, a</w:t>
            </w:r>
            <w:r>
              <w:rPr>
                <w:rFonts w:ascii="Times New Roman" w:hAnsi="Times New Roman" w:cs="Times New Roman"/>
              </w:rPr>
              <w:t xml:space="preserve"> koja je upisana u </w:t>
            </w:r>
            <w:r w:rsidRPr="003C35F7">
              <w:rPr>
                <w:rFonts w:ascii="Times New Roman" w:hAnsi="Times New Roman" w:cs="Times New Roman"/>
              </w:rPr>
              <w:t xml:space="preserve">Upisnik knjižnica u Republici Hrvatskoj </w:t>
            </w:r>
            <w:r>
              <w:rPr>
                <w:rFonts w:ascii="Times New Roman" w:hAnsi="Times New Roman" w:cs="Times New Roman"/>
              </w:rPr>
              <w:t>pod vrstom školske knjižnice</w:t>
            </w:r>
            <w:r w:rsidR="0031621C">
              <w:rPr>
                <w:rFonts w:ascii="Times New Roman" w:hAnsi="Times New Roman" w:cs="Times New Roman"/>
              </w:rPr>
              <w:t>,</w:t>
            </w:r>
            <w:r>
              <w:rPr>
                <w:rFonts w:ascii="Times New Roman" w:hAnsi="Times New Roman" w:cs="Times New Roman"/>
              </w:rPr>
              <w:t xml:space="preserve"> ne smatra se ustanovom u kulturi</w:t>
            </w:r>
            <w:r w:rsidR="00364251">
              <w:rPr>
                <w:rFonts w:ascii="Times New Roman" w:hAnsi="Times New Roman" w:cs="Times New Roman"/>
              </w:rPr>
              <w:t xml:space="preserve"> sukladno predmetnom Pozivu</w:t>
            </w:r>
            <w:r>
              <w:rPr>
                <w:rFonts w:ascii="Times New Roman" w:hAnsi="Times New Roman" w:cs="Times New Roman"/>
              </w:rPr>
              <w:t>, te nije prihvatljiv</w:t>
            </w:r>
            <w:r w:rsidR="00DF3681">
              <w:rPr>
                <w:rFonts w:ascii="Times New Roman" w:hAnsi="Times New Roman" w:cs="Times New Roman"/>
              </w:rPr>
              <w:t xml:space="preserve"> prijavitelj</w:t>
            </w:r>
            <w:r>
              <w:rPr>
                <w:rFonts w:ascii="Times New Roman" w:hAnsi="Times New Roman" w:cs="Times New Roman"/>
              </w:rPr>
              <w:t xml:space="preserve">. </w:t>
            </w:r>
            <w:r w:rsidR="00DF3681">
              <w:rPr>
                <w:rFonts w:ascii="Times New Roman" w:hAnsi="Times New Roman" w:cs="Times New Roman"/>
              </w:rPr>
              <w:t xml:space="preserve">U tom slučaju, ustanova koja je upisana u sudski registar </w:t>
            </w:r>
            <w:r w:rsidR="00DF3681" w:rsidRPr="00DF3681">
              <w:rPr>
                <w:rFonts w:ascii="Times New Roman" w:hAnsi="Times New Roman" w:cs="Times New Roman"/>
              </w:rPr>
              <w:t>te koja ispunjava i ostale uvjete propisane pozivom može biti partner na projektu te na taj način može biti uključena u projektne aktivnosti.</w:t>
            </w:r>
          </w:p>
          <w:p w14:paraId="0B8BAD95" w14:textId="2DB11732" w:rsidR="00671985" w:rsidRPr="00347940" w:rsidRDefault="00671985" w:rsidP="00AE0F4B">
            <w:pPr>
              <w:jc w:val="both"/>
              <w:rPr>
                <w:rFonts w:ascii="Times New Roman" w:hAnsi="Times New Roman" w:cs="Times New Roman"/>
              </w:rPr>
            </w:pPr>
          </w:p>
        </w:tc>
      </w:tr>
      <w:tr w:rsidR="00D5015D" w:rsidRPr="00AE0F4B" w14:paraId="75721EAF" w14:textId="77777777" w:rsidTr="00347940">
        <w:trPr>
          <w:trHeight w:val="992"/>
        </w:trPr>
        <w:tc>
          <w:tcPr>
            <w:tcW w:w="9351" w:type="dxa"/>
            <w:shd w:val="clear" w:color="auto" w:fill="FBE4D5" w:themeFill="accent2" w:themeFillTint="33"/>
          </w:tcPr>
          <w:p w14:paraId="58467C8E" w14:textId="77777777" w:rsidR="00A55DC9" w:rsidRDefault="00A55DC9" w:rsidP="00D5015D">
            <w:pPr>
              <w:jc w:val="both"/>
              <w:rPr>
                <w:rFonts w:ascii="Times New Roman" w:eastAsia="Aptos" w:hAnsi="Times New Roman" w:cs="Times New Roman"/>
                <w:b/>
                <w:bCs/>
              </w:rPr>
            </w:pPr>
          </w:p>
          <w:p w14:paraId="3C7B7126" w14:textId="77777777" w:rsidR="002129A5" w:rsidRDefault="002129A5" w:rsidP="002129A5">
            <w:pPr>
              <w:jc w:val="both"/>
              <w:rPr>
                <w:rFonts w:ascii="Times New Roman" w:eastAsia="Aptos" w:hAnsi="Times New Roman" w:cs="Times New Roman"/>
                <w:b/>
                <w:bCs/>
              </w:rPr>
            </w:pPr>
            <w:r w:rsidRPr="002129A5">
              <w:rPr>
                <w:rFonts w:ascii="Times New Roman" w:eastAsia="Aptos" w:hAnsi="Times New Roman" w:cs="Times New Roman"/>
                <w:b/>
                <w:bCs/>
              </w:rPr>
              <w:t>UPUTE ZA PRIJAVITELJE</w:t>
            </w:r>
          </w:p>
          <w:p w14:paraId="66B0A096" w14:textId="77777777" w:rsidR="002129A5" w:rsidRDefault="002129A5" w:rsidP="002129A5">
            <w:pPr>
              <w:jc w:val="both"/>
              <w:rPr>
                <w:rFonts w:ascii="Times New Roman" w:eastAsia="Aptos" w:hAnsi="Times New Roman" w:cs="Times New Roman"/>
                <w:b/>
                <w:bCs/>
              </w:rPr>
            </w:pPr>
            <w:r>
              <w:rPr>
                <w:rFonts w:ascii="Times New Roman" w:eastAsia="Aptos" w:hAnsi="Times New Roman" w:cs="Times New Roman"/>
                <w:b/>
                <w:bCs/>
              </w:rPr>
              <w:t xml:space="preserve">2. PRAVILA PDP-A </w:t>
            </w:r>
          </w:p>
          <w:p w14:paraId="3E84ADCD" w14:textId="545B93EB" w:rsidR="00D5015D" w:rsidRDefault="00D5015D" w:rsidP="00D5015D">
            <w:pPr>
              <w:jc w:val="both"/>
              <w:rPr>
                <w:rFonts w:ascii="Times New Roman" w:hAnsi="Times New Roman" w:cs="Times New Roman"/>
                <w:i/>
                <w:iCs/>
              </w:rPr>
            </w:pPr>
            <w:r>
              <w:rPr>
                <w:rFonts w:ascii="Times New Roman" w:eastAsia="Aptos" w:hAnsi="Times New Roman" w:cs="Times New Roman"/>
                <w:b/>
                <w:bCs/>
              </w:rPr>
              <w:t xml:space="preserve">2.5. </w:t>
            </w:r>
            <w:r w:rsidRPr="00B1596B">
              <w:rPr>
                <w:rFonts w:ascii="Times New Roman" w:hAnsi="Times New Roman" w:cs="Times New Roman"/>
                <w:b/>
                <w:bCs/>
              </w:rPr>
              <w:t>Prihvatljive projektne aktivnosti i mjerljivi ishodi</w:t>
            </w:r>
            <w:r w:rsidRPr="00B1596B">
              <w:rPr>
                <w:rFonts w:ascii="Times New Roman" w:hAnsi="Times New Roman" w:cs="Times New Roman"/>
                <w:i/>
                <w:iCs/>
              </w:rPr>
              <w:t xml:space="preserve"> </w:t>
            </w:r>
          </w:p>
          <w:p w14:paraId="74DFB5D0" w14:textId="4535DDA4" w:rsidR="00D5015D" w:rsidRDefault="00D5015D" w:rsidP="00D5015D">
            <w:pPr>
              <w:jc w:val="both"/>
              <w:rPr>
                <w:rFonts w:ascii="Times New Roman" w:eastAsia="Aptos" w:hAnsi="Times New Roman" w:cs="Times New Roman"/>
                <w:b/>
                <w:bCs/>
              </w:rPr>
            </w:pPr>
            <w:r>
              <w:rPr>
                <w:rFonts w:ascii="Times New Roman" w:eastAsia="Aptos" w:hAnsi="Times New Roman" w:cs="Times New Roman"/>
                <w:b/>
                <w:bCs/>
              </w:rPr>
              <w:t>2.7. Prihvatljivost troškova</w:t>
            </w:r>
          </w:p>
          <w:p w14:paraId="6626CAEE" w14:textId="77777777" w:rsidR="00D5015D" w:rsidRDefault="00D5015D" w:rsidP="00D5015D">
            <w:pPr>
              <w:jc w:val="both"/>
              <w:rPr>
                <w:rFonts w:ascii="Times New Roman" w:eastAsia="Aptos" w:hAnsi="Times New Roman" w:cs="Times New Roman"/>
                <w:b/>
                <w:bCs/>
              </w:rPr>
            </w:pPr>
            <w:r>
              <w:rPr>
                <w:rFonts w:ascii="Times New Roman" w:eastAsia="Aptos" w:hAnsi="Times New Roman" w:cs="Times New Roman"/>
                <w:b/>
                <w:bCs/>
              </w:rPr>
              <w:t>2.7.1. Prihvatljive vrste troškova</w:t>
            </w:r>
          </w:p>
          <w:p w14:paraId="78EB4990" w14:textId="454EDCF4" w:rsidR="00A55DC9" w:rsidRDefault="00A55DC9" w:rsidP="00D5015D">
            <w:pPr>
              <w:jc w:val="both"/>
              <w:rPr>
                <w:rFonts w:ascii="Times New Roman" w:eastAsia="Aptos" w:hAnsi="Times New Roman" w:cs="Times New Roman"/>
                <w:b/>
                <w:bCs/>
              </w:rPr>
            </w:pPr>
          </w:p>
        </w:tc>
      </w:tr>
      <w:tr w:rsidR="00804956" w:rsidRPr="00AE0F4B" w14:paraId="67140FC7" w14:textId="77777777" w:rsidTr="00B1596B">
        <w:trPr>
          <w:trHeight w:val="70"/>
        </w:trPr>
        <w:tc>
          <w:tcPr>
            <w:tcW w:w="9351" w:type="dxa"/>
          </w:tcPr>
          <w:p w14:paraId="40EF8A5D" w14:textId="77777777" w:rsidR="00804956" w:rsidRDefault="00804956" w:rsidP="00AE0F4B">
            <w:pPr>
              <w:jc w:val="both"/>
              <w:rPr>
                <w:rFonts w:ascii="Times New Roman" w:eastAsia="Aptos" w:hAnsi="Times New Roman" w:cs="Times New Roman"/>
                <w:b/>
                <w:bCs/>
              </w:rPr>
            </w:pPr>
          </w:p>
          <w:p w14:paraId="163BB1AA" w14:textId="77777777" w:rsidR="00804956" w:rsidRDefault="00804956" w:rsidP="00AE0F4B">
            <w:pPr>
              <w:jc w:val="both"/>
              <w:rPr>
                <w:rFonts w:ascii="Times New Roman" w:eastAsia="Aptos" w:hAnsi="Times New Roman" w:cs="Times New Roman"/>
                <w:b/>
                <w:bCs/>
              </w:rPr>
            </w:pPr>
            <w:r>
              <w:rPr>
                <w:rFonts w:ascii="Times New Roman" w:eastAsia="Aptos" w:hAnsi="Times New Roman" w:cs="Times New Roman"/>
                <w:b/>
                <w:bCs/>
              </w:rPr>
              <w:t>PITANJE:</w:t>
            </w:r>
          </w:p>
          <w:p w14:paraId="5410739F" w14:textId="77777777" w:rsidR="00804956" w:rsidRDefault="00804956" w:rsidP="00804956">
            <w:pPr>
              <w:jc w:val="both"/>
              <w:rPr>
                <w:rFonts w:ascii="Times New Roman" w:hAnsi="Times New Roman" w:cs="Times New Roman"/>
              </w:rPr>
            </w:pPr>
          </w:p>
          <w:p w14:paraId="163079D9" w14:textId="43DB9E3C" w:rsidR="00804956" w:rsidRPr="008A7407" w:rsidRDefault="00804956" w:rsidP="00804956">
            <w:pPr>
              <w:jc w:val="both"/>
              <w:rPr>
                <w:rFonts w:ascii="Times New Roman" w:hAnsi="Times New Roman" w:cs="Times New Roman"/>
              </w:rPr>
            </w:pPr>
            <w:r>
              <w:rPr>
                <w:rFonts w:ascii="Times New Roman" w:hAnsi="Times New Roman" w:cs="Times New Roman"/>
              </w:rPr>
              <w:t>L</w:t>
            </w:r>
            <w:r w:rsidRPr="008A7407">
              <w:rPr>
                <w:rFonts w:ascii="Times New Roman" w:hAnsi="Times New Roman" w:cs="Times New Roman"/>
              </w:rPr>
              <w:t xml:space="preserve">jubazno molim pojašnjenje u vezi pokazatelja "SO07 Broj stručnjaka", "SR04 Broj stručnjaka sa završenim stručnim usavršavanjem po izlasku": kod opisa pokazatelja se spominje termin "stručno usavršavanje". Kod opisa pokazatelja specifičnih ciljeva vezanih za navedene pokazatelje se ponovno spominje termin "stručno </w:t>
            </w:r>
            <w:r w:rsidR="00671985">
              <w:rPr>
                <w:rFonts w:ascii="Times New Roman" w:hAnsi="Times New Roman" w:cs="Times New Roman"/>
              </w:rPr>
              <w:t>us</w:t>
            </w:r>
            <w:r w:rsidRPr="008A7407">
              <w:rPr>
                <w:rFonts w:ascii="Times New Roman" w:hAnsi="Times New Roman" w:cs="Times New Roman"/>
              </w:rPr>
              <w:t xml:space="preserve">avršavanje" dok je pod dokazima navedeno "program edukacije". </w:t>
            </w:r>
          </w:p>
          <w:p w14:paraId="5CBF4090" w14:textId="77777777" w:rsidR="00804956" w:rsidRPr="008A7407" w:rsidRDefault="00804956" w:rsidP="00804956">
            <w:pPr>
              <w:jc w:val="both"/>
              <w:rPr>
                <w:rFonts w:ascii="Times New Roman" w:hAnsi="Times New Roman" w:cs="Times New Roman"/>
              </w:rPr>
            </w:pPr>
            <w:r w:rsidRPr="008A7407">
              <w:rPr>
                <w:rFonts w:ascii="Times New Roman" w:hAnsi="Times New Roman" w:cs="Times New Roman"/>
              </w:rPr>
              <w:t xml:space="preserve">Pod prihvatljivim aktivnostima Specifičnog cilja 2 Jačanje kapaciteta zaposlenika ustanova u kulturi za provedbu inkluzivnih usluga ustanova u kulturi se navode "edukacije" i "stručna usavršavanja". </w:t>
            </w:r>
          </w:p>
          <w:p w14:paraId="301CC023" w14:textId="77777777" w:rsidR="00804956" w:rsidRPr="008A7407" w:rsidRDefault="00804956" w:rsidP="00804956">
            <w:pPr>
              <w:jc w:val="both"/>
              <w:rPr>
                <w:rFonts w:ascii="Times New Roman" w:hAnsi="Times New Roman" w:cs="Times New Roman"/>
              </w:rPr>
            </w:pPr>
            <w:r w:rsidRPr="008A7407">
              <w:rPr>
                <w:rFonts w:ascii="Times New Roman" w:hAnsi="Times New Roman" w:cs="Times New Roman"/>
              </w:rPr>
              <w:t xml:space="preserve">Pripadajući mjerljivi ishod se zove "Naziv Mjerljivog ishoda 2: Provedene edukacije stručnjaka (zaposlenika) ustanova u kulturi". </w:t>
            </w:r>
          </w:p>
          <w:p w14:paraId="5A03C0CD" w14:textId="77777777" w:rsidR="00804956" w:rsidRPr="008A7407" w:rsidRDefault="00804956" w:rsidP="00804956">
            <w:pPr>
              <w:jc w:val="both"/>
              <w:rPr>
                <w:rFonts w:ascii="Times New Roman" w:hAnsi="Times New Roman" w:cs="Times New Roman"/>
              </w:rPr>
            </w:pPr>
            <w:r w:rsidRPr="008A7407">
              <w:rPr>
                <w:rFonts w:ascii="Times New Roman" w:hAnsi="Times New Roman" w:cs="Times New Roman"/>
              </w:rPr>
              <w:t xml:space="preserve">U kriterijima kvalitete projektnog prijedloga se spominje kriterij "broj stručnjaka koji su završili program stručnog usavršavanja" i kriterij "Provedene edukacije stručnjaka (zaposlenika ustanova u kulturi". </w:t>
            </w:r>
          </w:p>
          <w:p w14:paraId="5D085A41" w14:textId="77777777" w:rsidR="00804956" w:rsidRPr="008A7407" w:rsidRDefault="00804956" w:rsidP="00804956">
            <w:pPr>
              <w:jc w:val="both"/>
              <w:rPr>
                <w:rFonts w:ascii="Times New Roman" w:hAnsi="Times New Roman" w:cs="Times New Roman"/>
              </w:rPr>
            </w:pPr>
            <w:r w:rsidRPr="008A7407">
              <w:rPr>
                <w:rFonts w:ascii="Times New Roman" w:hAnsi="Times New Roman" w:cs="Times New Roman"/>
              </w:rPr>
              <w:t>•</w:t>
            </w:r>
            <w:r w:rsidRPr="008A7407">
              <w:rPr>
                <w:rFonts w:ascii="Times New Roman" w:hAnsi="Times New Roman" w:cs="Times New Roman"/>
              </w:rPr>
              <w:tab/>
              <w:t xml:space="preserve">Koja je razlika između stručnog usavršavanja i edukacije? Radi li se zapravo o jednom te istom s obzirom da se u </w:t>
            </w:r>
            <w:proofErr w:type="spellStart"/>
            <w:r w:rsidRPr="008A7407">
              <w:rPr>
                <w:rFonts w:ascii="Times New Roman" w:hAnsi="Times New Roman" w:cs="Times New Roman"/>
              </w:rPr>
              <w:t>UzP</w:t>
            </w:r>
            <w:proofErr w:type="spellEnd"/>
            <w:r w:rsidRPr="008A7407">
              <w:rPr>
                <w:rFonts w:ascii="Times New Roman" w:hAnsi="Times New Roman" w:cs="Times New Roman"/>
              </w:rPr>
              <w:t xml:space="preserve">-u spominje u kombinaciji, a negdje odvojeno, negdje je edukacija dokaz za stručno usavršavanje i sl.? Naime, bilo koja edukacija spada pod stručno usavršavanje. </w:t>
            </w:r>
          </w:p>
          <w:p w14:paraId="247B4B07" w14:textId="77777777" w:rsidR="00804956" w:rsidRPr="008A7407" w:rsidRDefault="00804956" w:rsidP="00804956">
            <w:pPr>
              <w:jc w:val="both"/>
              <w:rPr>
                <w:rFonts w:ascii="Times New Roman" w:hAnsi="Times New Roman" w:cs="Times New Roman"/>
              </w:rPr>
            </w:pPr>
            <w:r w:rsidRPr="008A7407">
              <w:rPr>
                <w:rFonts w:ascii="Times New Roman" w:hAnsi="Times New Roman" w:cs="Times New Roman"/>
              </w:rPr>
              <w:t>•</w:t>
            </w:r>
            <w:r w:rsidRPr="008A7407">
              <w:rPr>
                <w:rFonts w:ascii="Times New Roman" w:hAnsi="Times New Roman" w:cs="Times New Roman"/>
              </w:rPr>
              <w:tab/>
              <w:t>Trebaju li zaposlenici ustanove u kulturi pohađati oboje ako se radi o dva odvojena kriterija?</w:t>
            </w:r>
          </w:p>
          <w:p w14:paraId="28FA1619" w14:textId="77777777" w:rsidR="00804956" w:rsidRPr="008A7407" w:rsidRDefault="00804956" w:rsidP="00804956">
            <w:pPr>
              <w:jc w:val="both"/>
              <w:rPr>
                <w:rFonts w:ascii="Times New Roman" w:hAnsi="Times New Roman" w:cs="Times New Roman"/>
              </w:rPr>
            </w:pPr>
            <w:r w:rsidRPr="008A7407">
              <w:rPr>
                <w:rFonts w:ascii="Times New Roman" w:hAnsi="Times New Roman" w:cs="Times New Roman"/>
              </w:rPr>
              <w:t>•</w:t>
            </w:r>
            <w:r w:rsidRPr="008A7407">
              <w:rPr>
                <w:rFonts w:ascii="Times New Roman" w:hAnsi="Times New Roman" w:cs="Times New Roman"/>
              </w:rPr>
              <w:tab/>
              <w:t>Je li za oboje dozvoljeno angažiranje vanjskog stručnjaka?</w:t>
            </w:r>
          </w:p>
          <w:p w14:paraId="1D2E8CA9" w14:textId="77777777" w:rsidR="00804956" w:rsidRPr="008A7407" w:rsidRDefault="00804956" w:rsidP="00804956">
            <w:pPr>
              <w:jc w:val="both"/>
              <w:rPr>
                <w:rFonts w:ascii="Times New Roman" w:hAnsi="Times New Roman" w:cs="Times New Roman"/>
              </w:rPr>
            </w:pPr>
            <w:r w:rsidRPr="008A7407">
              <w:rPr>
                <w:rFonts w:ascii="Times New Roman" w:hAnsi="Times New Roman" w:cs="Times New Roman"/>
              </w:rPr>
              <w:t>•</w:t>
            </w:r>
            <w:r w:rsidRPr="008A7407">
              <w:rPr>
                <w:rFonts w:ascii="Times New Roman" w:hAnsi="Times New Roman" w:cs="Times New Roman"/>
              </w:rPr>
              <w:tab/>
              <w:t xml:space="preserve">Jesu li </w:t>
            </w:r>
            <w:proofErr w:type="spellStart"/>
            <w:r w:rsidRPr="008A7407">
              <w:rPr>
                <w:rFonts w:ascii="Times New Roman" w:hAnsi="Times New Roman" w:cs="Times New Roman"/>
              </w:rPr>
              <w:t>in-house</w:t>
            </w:r>
            <w:proofErr w:type="spellEnd"/>
            <w:r w:rsidRPr="008A7407">
              <w:rPr>
                <w:rFonts w:ascii="Times New Roman" w:hAnsi="Times New Roman" w:cs="Times New Roman"/>
              </w:rPr>
              <w:t xml:space="preserve"> edukacije/stručna usavršavanja dozvoljena?</w:t>
            </w:r>
          </w:p>
          <w:p w14:paraId="3AED7932" w14:textId="1DD6DF20" w:rsidR="00804956" w:rsidRDefault="00804956" w:rsidP="00804956">
            <w:pPr>
              <w:jc w:val="both"/>
              <w:rPr>
                <w:rFonts w:ascii="Times New Roman" w:hAnsi="Times New Roman" w:cs="Times New Roman"/>
              </w:rPr>
            </w:pPr>
            <w:r w:rsidRPr="008A7407">
              <w:rPr>
                <w:rFonts w:ascii="Times New Roman" w:hAnsi="Times New Roman" w:cs="Times New Roman"/>
              </w:rPr>
              <w:t>•</w:t>
            </w:r>
            <w:r w:rsidRPr="008A7407">
              <w:rPr>
                <w:rFonts w:ascii="Times New Roman" w:hAnsi="Times New Roman" w:cs="Times New Roman"/>
              </w:rPr>
              <w:tab/>
              <w:t xml:space="preserve">Ako se za 4 zaposlenika organiziraju 4 </w:t>
            </w:r>
            <w:proofErr w:type="spellStart"/>
            <w:r w:rsidRPr="008A7407">
              <w:rPr>
                <w:rFonts w:ascii="Times New Roman" w:hAnsi="Times New Roman" w:cs="Times New Roman"/>
              </w:rPr>
              <w:t>in-house</w:t>
            </w:r>
            <w:proofErr w:type="spellEnd"/>
            <w:r w:rsidRPr="008A7407">
              <w:rPr>
                <w:rFonts w:ascii="Times New Roman" w:hAnsi="Times New Roman" w:cs="Times New Roman"/>
              </w:rPr>
              <w:t xml:space="preserve"> edukacije jesu li tada zadovoljena oba kriterija kvalitete (kriterij "broj stručnjaka koji su završili program stručnog usavršavanja" i kriterij "Provedene edukacije stručnjaka (zaposlenika ustanova u kulturi"?</w:t>
            </w:r>
          </w:p>
          <w:p w14:paraId="7EABA26D" w14:textId="77777777" w:rsidR="00804956" w:rsidRPr="00804956" w:rsidRDefault="00804956" w:rsidP="00804956">
            <w:pPr>
              <w:jc w:val="both"/>
              <w:rPr>
                <w:rFonts w:ascii="Times New Roman" w:hAnsi="Times New Roman" w:cs="Times New Roman"/>
                <w:b/>
                <w:bCs/>
              </w:rPr>
            </w:pPr>
          </w:p>
          <w:p w14:paraId="5A012F75" w14:textId="0A1BE927" w:rsidR="00804956" w:rsidRDefault="00804956" w:rsidP="00804956">
            <w:pPr>
              <w:jc w:val="both"/>
              <w:rPr>
                <w:rFonts w:ascii="Times New Roman" w:hAnsi="Times New Roman" w:cs="Times New Roman"/>
                <w:b/>
                <w:bCs/>
              </w:rPr>
            </w:pPr>
            <w:r w:rsidRPr="00804956">
              <w:rPr>
                <w:rFonts w:ascii="Times New Roman" w:hAnsi="Times New Roman" w:cs="Times New Roman"/>
                <w:b/>
                <w:bCs/>
              </w:rPr>
              <w:t>ODGOVOR:</w:t>
            </w:r>
          </w:p>
          <w:p w14:paraId="132DA0B4" w14:textId="77777777" w:rsidR="00804956" w:rsidRDefault="00804956" w:rsidP="00804956">
            <w:pPr>
              <w:jc w:val="both"/>
              <w:rPr>
                <w:rFonts w:ascii="Times New Roman" w:hAnsi="Times New Roman" w:cs="Times New Roman"/>
                <w:b/>
                <w:bCs/>
              </w:rPr>
            </w:pPr>
          </w:p>
          <w:p w14:paraId="488E783A" w14:textId="77777777" w:rsidR="00804956" w:rsidRPr="001C2DDB" w:rsidRDefault="00804956" w:rsidP="00804956">
            <w:pPr>
              <w:jc w:val="both"/>
              <w:rPr>
                <w:rFonts w:ascii="Times New Roman" w:hAnsi="Times New Roman" w:cs="Times New Roman"/>
              </w:rPr>
            </w:pPr>
            <w:r w:rsidRPr="001C2DDB">
              <w:rPr>
                <w:rFonts w:ascii="Times New Roman" w:hAnsi="Times New Roman" w:cs="Times New Roman"/>
              </w:rPr>
              <w:t>U ovom pozivu termini stručno usavršavanje i edukacija imaju jednaku težinu pa je na prijavitelju za koji će se oblik usavršavanja odlučiti.</w:t>
            </w:r>
          </w:p>
          <w:p w14:paraId="08AD02F7" w14:textId="77777777" w:rsidR="009C79B5" w:rsidRPr="001C2DDB" w:rsidRDefault="009C79B5" w:rsidP="00804956">
            <w:pPr>
              <w:jc w:val="both"/>
              <w:rPr>
                <w:rFonts w:ascii="Times New Roman" w:hAnsi="Times New Roman" w:cs="Times New Roman"/>
              </w:rPr>
            </w:pPr>
          </w:p>
          <w:p w14:paraId="1CA7216A" w14:textId="063C2183" w:rsidR="00804956" w:rsidRPr="001C2DDB" w:rsidRDefault="00777D2D" w:rsidP="00804956">
            <w:pPr>
              <w:jc w:val="both"/>
              <w:rPr>
                <w:rFonts w:ascii="Times New Roman" w:hAnsi="Times New Roman" w:cs="Times New Roman"/>
              </w:rPr>
            </w:pPr>
            <w:r w:rsidRPr="001C2DDB">
              <w:rPr>
                <w:rFonts w:ascii="Times New Roman" w:hAnsi="Times New Roman" w:cs="Times New Roman"/>
              </w:rPr>
              <w:t xml:space="preserve">Kao što stoji pod točkom 2.7.1. </w:t>
            </w:r>
            <w:r w:rsidRPr="001C2DDB">
              <w:rPr>
                <w:rFonts w:ascii="Times New Roman" w:hAnsi="Times New Roman" w:cs="Times New Roman"/>
                <w:i/>
                <w:iCs/>
              </w:rPr>
              <w:t>Prihvatljive vrste troškova</w:t>
            </w:r>
            <w:r w:rsidRPr="001C2DDB">
              <w:rPr>
                <w:rFonts w:ascii="Times New Roman" w:hAnsi="Times New Roman" w:cs="Times New Roman"/>
              </w:rPr>
              <w:t>, p</w:t>
            </w:r>
            <w:r w:rsidR="00804956" w:rsidRPr="001C2DDB">
              <w:rPr>
                <w:rFonts w:ascii="Times New Roman" w:hAnsi="Times New Roman" w:cs="Times New Roman"/>
              </w:rPr>
              <w:t>rihvatljiv</w:t>
            </w:r>
            <w:r w:rsidRPr="001C2DDB">
              <w:rPr>
                <w:rFonts w:ascii="Times New Roman" w:hAnsi="Times New Roman" w:cs="Times New Roman"/>
              </w:rPr>
              <w:t>o</w:t>
            </w:r>
            <w:r w:rsidR="00804956" w:rsidRPr="001C2DDB">
              <w:rPr>
                <w:rFonts w:ascii="Times New Roman" w:hAnsi="Times New Roman" w:cs="Times New Roman"/>
              </w:rPr>
              <w:t xml:space="preserve"> je za aktivnosti </w:t>
            </w:r>
            <w:r w:rsidR="00B965E4" w:rsidRPr="001C2DDB">
              <w:rPr>
                <w:rFonts w:ascii="Times New Roman" w:hAnsi="Times New Roman" w:cs="Times New Roman"/>
              </w:rPr>
              <w:t>edukacija (</w:t>
            </w:r>
            <w:r w:rsidR="00804956" w:rsidRPr="001C2DDB">
              <w:rPr>
                <w:rFonts w:ascii="Times New Roman" w:hAnsi="Times New Roman" w:cs="Times New Roman"/>
              </w:rPr>
              <w:t>stručnog usavršavanja</w:t>
            </w:r>
            <w:r w:rsidR="00B965E4" w:rsidRPr="001C2DDB">
              <w:rPr>
                <w:rFonts w:ascii="Times New Roman" w:hAnsi="Times New Roman" w:cs="Times New Roman"/>
              </w:rPr>
              <w:t xml:space="preserve">) </w:t>
            </w:r>
            <w:r w:rsidR="00804956" w:rsidRPr="001C2DDB">
              <w:rPr>
                <w:rFonts w:ascii="Times New Roman" w:hAnsi="Times New Roman" w:cs="Times New Roman"/>
              </w:rPr>
              <w:t xml:space="preserve">angažirati vanjske stručnjake. Isto tako, dozvoljene su </w:t>
            </w:r>
            <w:proofErr w:type="spellStart"/>
            <w:r w:rsidR="00804956" w:rsidRPr="001C2DDB">
              <w:rPr>
                <w:rFonts w:ascii="Times New Roman" w:hAnsi="Times New Roman" w:cs="Times New Roman"/>
                <w:i/>
                <w:iCs/>
              </w:rPr>
              <w:t>in</w:t>
            </w:r>
            <w:proofErr w:type="spellEnd"/>
            <w:r w:rsidR="00804956" w:rsidRPr="001C2DDB">
              <w:rPr>
                <w:rFonts w:ascii="Times New Roman" w:hAnsi="Times New Roman" w:cs="Times New Roman"/>
                <w:i/>
                <w:iCs/>
              </w:rPr>
              <w:t xml:space="preserve"> </w:t>
            </w:r>
            <w:proofErr w:type="spellStart"/>
            <w:r w:rsidR="00804956" w:rsidRPr="001C2DDB">
              <w:rPr>
                <w:rFonts w:ascii="Times New Roman" w:hAnsi="Times New Roman" w:cs="Times New Roman"/>
                <w:i/>
                <w:iCs/>
              </w:rPr>
              <w:t>house</w:t>
            </w:r>
            <w:proofErr w:type="spellEnd"/>
            <w:r w:rsidR="00804956" w:rsidRPr="001C2DDB">
              <w:rPr>
                <w:rFonts w:ascii="Times New Roman" w:hAnsi="Times New Roman" w:cs="Times New Roman"/>
              </w:rPr>
              <w:t xml:space="preserve"> edukacije</w:t>
            </w:r>
            <w:r w:rsidR="00790101" w:rsidRPr="001C2DDB">
              <w:rPr>
                <w:rFonts w:ascii="Times New Roman" w:hAnsi="Times New Roman" w:cs="Times New Roman"/>
              </w:rPr>
              <w:t>/</w:t>
            </w:r>
            <w:proofErr w:type="spellStart"/>
            <w:r w:rsidR="00790101" w:rsidRPr="001C2DDB">
              <w:rPr>
                <w:rFonts w:ascii="Times New Roman" w:hAnsi="Times New Roman" w:cs="Times New Roman"/>
                <w:i/>
                <w:iCs/>
              </w:rPr>
              <w:t>in</w:t>
            </w:r>
            <w:proofErr w:type="spellEnd"/>
            <w:r w:rsidR="00790101" w:rsidRPr="001C2DDB">
              <w:rPr>
                <w:rFonts w:ascii="Times New Roman" w:hAnsi="Times New Roman" w:cs="Times New Roman"/>
                <w:i/>
                <w:iCs/>
              </w:rPr>
              <w:t xml:space="preserve"> </w:t>
            </w:r>
            <w:proofErr w:type="spellStart"/>
            <w:r w:rsidR="00790101" w:rsidRPr="001C2DDB">
              <w:rPr>
                <w:rFonts w:ascii="Times New Roman" w:hAnsi="Times New Roman" w:cs="Times New Roman"/>
                <w:i/>
                <w:iCs/>
              </w:rPr>
              <w:t>house</w:t>
            </w:r>
            <w:proofErr w:type="spellEnd"/>
            <w:r w:rsidR="00790101" w:rsidRPr="001C2DDB">
              <w:rPr>
                <w:rFonts w:ascii="Times New Roman" w:hAnsi="Times New Roman" w:cs="Times New Roman"/>
                <w:i/>
                <w:iCs/>
              </w:rPr>
              <w:t xml:space="preserve"> </w:t>
            </w:r>
            <w:r w:rsidR="00790101" w:rsidRPr="001C2DDB">
              <w:rPr>
                <w:rFonts w:ascii="Times New Roman" w:hAnsi="Times New Roman" w:cs="Times New Roman"/>
              </w:rPr>
              <w:t>stručno usavršavanje.</w:t>
            </w:r>
          </w:p>
          <w:p w14:paraId="24D3BEB0" w14:textId="77777777" w:rsidR="00B965E4" w:rsidRPr="001C2DDB" w:rsidRDefault="00B965E4" w:rsidP="00804956">
            <w:pPr>
              <w:jc w:val="both"/>
              <w:rPr>
                <w:rFonts w:ascii="Times New Roman" w:hAnsi="Times New Roman" w:cs="Times New Roman"/>
              </w:rPr>
            </w:pPr>
          </w:p>
          <w:p w14:paraId="635A2A0C" w14:textId="30CD1BFC" w:rsidR="009C79B5" w:rsidRPr="001C2DDB" w:rsidRDefault="00754A59" w:rsidP="00754A59">
            <w:pPr>
              <w:jc w:val="both"/>
              <w:rPr>
                <w:rFonts w:ascii="Times New Roman" w:hAnsi="Times New Roman" w:cs="Times New Roman"/>
              </w:rPr>
            </w:pPr>
            <w:r w:rsidRPr="001C2DDB">
              <w:rPr>
                <w:rFonts w:ascii="Times New Roman" w:hAnsi="Times New Roman" w:cs="Times New Roman"/>
              </w:rPr>
              <w:t>P</w:t>
            </w:r>
            <w:r w:rsidR="00624BD5" w:rsidRPr="001C2DDB">
              <w:rPr>
                <w:rFonts w:ascii="Times New Roman" w:hAnsi="Times New Roman" w:cs="Times New Roman"/>
              </w:rPr>
              <w:t xml:space="preserve">od točkom 2.5. </w:t>
            </w:r>
            <w:r w:rsidR="00624BD5" w:rsidRPr="001C2DDB">
              <w:rPr>
                <w:rFonts w:ascii="Times New Roman" w:hAnsi="Times New Roman" w:cs="Times New Roman"/>
                <w:i/>
                <w:iCs/>
              </w:rPr>
              <w:t>Prihvatljive projektne aktivnosti i mjerljivi ishodi</w:t>
            </w:r>
            <w:r w:rsidRPr="001C2DDB">
              <w:rPr>
                <w:rFonts w:ascii="Times New Roman" w:hAnsi="Times New Roman" w:cs="Times New Roman"/>
                <w:i/>
                <w:iCs/>
              </w:rPr>
              <w:t xml:space="preserve"> </w:t>
            </w:r>
            <w:r w:rsidRPr="001C2DDB">
              <w:rPr>
                <w:rFonts w:ascii="Times New Roman" w:hAnsi="Times New Roman" w:cs="Times New Roman"/>
              </w:rPr>
              <w:t xml:space="preserve">navedeno je da </w:t>
            </w:r>
            <w:r w:rsidR="00624BD5" w:rsidRPr="001C2DDB">
              <w:rPr>
                <w:rFonts w:ascii="Times New Roman" w:hAnsi="Times New Roman" w:cs="Times New Roman"/>
              </w:rPr>
              <w:t xml:space="preserve">ako korisnik provodi/organizira </w:t>
            </w:r>
            <w:r w:rsidR="00624BD5" w:rsidRPr="001C2DDB">
              <w:rPr>
                <w:rFonts w:ascii="Times New Roman" w:hAnsi="Times New Roman" w:cs="Times New Roman"/>
                <w:b/>
                <w:bCs/>
              </w:rPr>
              <w:t>više različitih</w:t>
            </w:r>
            <w:r w:rsidR="00624BD5" w:rsidRPr="001C2DDB">
              <w:rPr>
                <w:rFonts w:ascii="Times New Roman" w:hAnsi="Times New Roman" w:cs="Times New Roman"/>
              </w:rPr>
              <w:t xml:space="preserve"> edukacije</w:t>
            </w:r>
            <w:r w:rsidR="00E6580A" w:rsidRPr="001C2DDB">
              <w:rPr>
                <w:rFonts w:ascii="Times New Roman" w:hAnsi="Times New Roman" w:cs="Times New Roman"/>
              </w:rPr>
              <w:t>/stručnih usavršavanja</w:t>
            </w:r>
            <w:r w:rsidR="00624BD5" w:rsidRPr="001C2DDB">
              <w:rPr>
                <w:rFonts w:ascii="Times New Roman" w:hAnsi="Times New Roman" w:cs="Times New Roman"/>
              </w:rPr>
              <w:t>, svaka se ubraja u doprinos vrijednosti mjerljivog ishoda te je za svaku potrebno dostaviti dokaznu dokumentaciju</w:t>
            </w:r>
            <w:r w:rsidRPr="001C2DDB">
              <w:rPr>
                <w:rFonts w:ascii="Times New Roman" w:hAnsi="Times New Roman" w:cs="Times New Roman"/>
              </w:rPr>
              <w:t xml:space="preserve">. </w:t>
            </w:r>
          </w:p>
          <w:p w14:paraId="78EE2573" w14:textId="70576211" w:rsidR="00624BD5" w:rsidRPr="001C2DDB" w:rsidRDefault="00754A59" w:rsidP="00754A59">
            <w:pPr>
              <w:jc w:val="both"/>
              <w:rPr>
                <w:rFonts w:ascii="Times New Roman" w:hAnsi="Times New Roman" w:cs="Times New Roman"/>
              </w:rPr>
            </w:pPr>
            <w:r w:rsidRPr="001C2DDB">
              <w:rPr>
                <w:rFonts w:ascii="Times New Roman" w:hAnsi="Times New Roman" w:cs="Times New Roman"/>
              </w:rPr>
              <w:t>Prilikom procjene kvalitete projektnih prijedloga,</w:t>
            </w:r>
            <w:r w:rsidR="000A422C" w:rsidRPr="001C2DDB">
              <w:rPr>
                <w:rFonts w:ascii="Times New Roman" w:hAnsi="Times New Roman" w:cs="Times New Roman"/>
              </w:rPr>
              <w:t xml:space="preserve"> Odbor za odabir </w:t>
            </w:r>
            <w:r w:rsidRPr="001C2DDB">
              <w:rPr>
                <w:rFonts w:ascii="Times New Roman" w:hAnsi="Times New Roman" w:cs="Times New Roman"/>
              </w:rPr>
              <w:t>vrši kvalitativnu procjenu prijedloga sukladno kriterijima odabira zadanih Pozivom</w:t>
            </w:r>
            <w:r w:rsidR="000A422C" w:rsidRPr="001C2DDB">
              <w:rPr>
                <w:rFonts w:ascii="Times New Roman" w:hAnsi="Times New Roman" w:cs="Times New Roman"/>
              </w:rPr>
              <w:t>.</w:t>
            </w:r>
          </w:p>
          <w:p w14:paraId="7A5FCED3" w14:textId="6E67EA3F" w:rsidR="00804956" w:rsidRDefault="00624BD5" w:rsidP="00804956">
            <w:pPr>
              <w:jc w:val="both"/>
              <w:rPr>
                <w:rFonts w:ascii="Times New Roman" w:hAnsi="Times New Roman" w:cs="Times New Roman"/>
              </w:rPr>
            </w:pPr>
            <w:r w:rsidRPr="001C2DDB">
              <w:rPr>
                <w:rFonts w:ascii="Times New Roman" w:hAnsi="Times New Roman" w:cs="Times New Roman"/>
              </w:rPr>
              <w:t>Napominjemo kako se osoba u pokazatelj može ubrojiti samo jednom, bez obzira na broj aktivnosti u kojima je sudjelovala.</w:t>
            </w:r>
          </w:p>
          <w:p w14:paraId="46EB8509" w14:textId="77777777" w:rsidR="00A55DC9" w:rsidRPr="00347940" w:rsidRDefault="00A55DC9" w:rsidP="00804956">
            <w:pPr>
              <w:jc w:val="both"/>
              <w:rPr>
                <w:rFonts w:ascii="Times New Roman" w:hAnsi="Times New Roman" w:cs="Times New Roman"/>
              </w:rPr>
            </w:pPr>
          </w:p>
          <w:p w14:paraId="7D2A9E9E" w14:textId="0AF63195" w:rsidR="00B1596B" w:rsidRDefault="00B1596B" w:rsidP="00347940">
            <w:pPr>
              <w:jc w:val="both"/>
              <w:rPr>
                <w:rFonts w:ascii="Times New Roman" w:eastAsia="Aptos" w:hAnsi="Times New Roman" w:cs="Times New Roman"/>
                <w:b/>
                <w:bCs/>
              </w:rPr>
            </w:pPr>
          </w:p>
        </w:tc>
      </w:tr>
      <w:tr w:rsidR="00347940" w:rsidRPr="00AE0F4B" w14:paraId="47216D32" w14:textId="77777777" w:rsidTr="00347940">
        <w:trPr>
          <w:trHeight w:val="681"/>
        </w:trPr>
        <w:tc>
          <w:tcPr>
            <w:tcW w:w="9351" w:type="dxa"/>
            <w:shd w:val="clear" w:color="auto" w:fill="FBE4D5" w:themeFill="accent2" w:themeFillTint="33"/>
          </w:tcPr>
          <w:p w14:paraId="647AD9C4" w14:textId="77777777" w:rsidR="00A55DC9" w:rsidRDefault="00A55DC9" w:rsidP="00347940">
            <w:pPr>
              <w:jc w:val="both"/>
              <w:rPr>
                <w:rFonts w:ascii="Times New Roman" w:eastAsia="Aptos" w:hAnsi="Times New Roman" w:cs="Times New Roman"/>
                <w:b/>
                <w:bCs/>
              </w:rPr>
            </w:pPr>
          </w:p>
          <w:p w14:paraId="210D75E8" w14:textId="77777777" w:rsidR="002129A5" w:rsidRDefault="002129A5" w:rsidP="002129A5">
            <w:pPr>
              <w:jc w:val="both"/>
              <w:rPr>
                <w:rFonts w:ascii="Times New Roman" w:eastAsia="Aptos" w:hAnsi="Times New Roman" w:cs="Times New Roman"/>
                <w:b/>
                <w:bCs/>
              </w:rPr>
            </w:pPr>
            <w:r w:rsidRPr="002129A5">
              <w:rPr>
                <w:rFonts w:ascii="Times New Roman" w:eastAsia="Aptos" w:hAnsi="Times New Roman" w:cs="Times New Roman"/>
                <w:b/>
                <w:bCs/>
              </w:rPr>
              <w:t>UPUTE ZA PRIJAVITELJE</w:t>
            </w:r>
          </w:p>
          <w:p w14:paraId="1C710FD6" w14:textId="77777777" w:rsidR="002129A5" w:rsidRDefault="002129A5" w:rsidP="002129A5">
            <w:pPr>
              <w:jc w:val="both"/>
              <w:rPr>
                <w:rFonts w:ascii="Times New Roman" w:eastAsia="Aptos" w:hAnsi="Times New Roman" w:cs="Times New Roman"/>
                <w:b/>
                <w:bCs/>
              </w:rPr>
            </w:pPr>
            <w:r>
              <w:rPr>
                <w:rFonts w:ascii="Times New Roman" w:eastAsia="Aptos" w:hAnsi="Times New Roman" w:cs="Times New Roman"/>
                <w:b/>
                <w:bCs/>
              </w:rPr>
              <w:t xml:space="preserve">2. PRAVILA PDP-A </w:t>
            </w:r>
          </w:p>
          <w:p w14:paraId="25AB7FBE" w14:textId="50E10B49" w:rsidR="00347940" w:rsidRPr="00B1596B" w:rsidRDefault="00347940" w:rsidP="00347940">
            <w:pPr>
              <w:jc w:val="both"/>
              <w:rPr>
                <w:rFonts w:ascii="Times New Roman" w:eastAsia="Aptos" w:hAnsi="Times New Roman" w:cs="Times New Roman"/>
                <w:b/>
                <w:bCs/>
              </w:rPr>
            </w:pPr>
            <w:r w:rsidRPr="00B1596B">
              <w:rPr>
                <w:rFonts w:ascii="Times New Roman" w:eastAsia="Aptos" w:hAnsi="Times New Roman" w:cs="Times New Roman"/>
                <w:b/>
                <w:bCs/>
              </w:rPr>
              <w:t>2.6. Prihvatljivost Prijavitelja/Partnera i formiranje Partnerstva</w:t>
            </w:r>
          </w:p>
          <w:p w14:paraId="3F505798" w14:textId="77777777" w:rsidR="00347940" w:rsidRDefault="00347940" w:rsidP="00347940">
            <w:pPr>
              <w:jc w:val="both"/>
              <w:rPr>
                <w:rFonts w:ascii="Times New Roman" w:eastAsia="Aptos" w:hAnsi="Times New Roman" w:cs="Times New Roman"/>
                <w:b/>
                <w:bCs/>
              </w:rPr>
            </w:pPr>
            <w:r w:rsidRPr="00B1596B">
              <w:rPr>
                <w:rFonts w:ascii="Times New Roman" w:eastAsia="Aptos" w:hAnsi="Times New Roman" w:cs="Times New Roman"/>
                <w:b/>
                <w:bCs/>
              </w:rPr>
              <w:t>2.6.1. Prihvatljivi Prijavitelji</w:t>
            </w:r>
          </w:p>
          <w:p w14:paraId="5ED5B22E" w14:textId="77777777" w:rsidR="00347940" w:rsidRDefault="00347940" w:rsidP="00AE0F4B">
            <w:pPr>
              <w:jc w:val="both"/>
              <w:rPr>
                <w:rFonts w:ascii="Times New Roman" w:eastAsia="Aptos" w:hAnsi="Times New Roman" w:cs="Times New Roman"/>
                <w:b/>
                <w:bCs/>
              </w:rPr>
            </w:pPr>
          </w:p>
        </w:tc>
      </w:tr>
      <w:tr w:rsidR="00525524" w:rsidRPr="00AE0F4B" w14:paraId="39421204" w14:textId="77777777" w:rsidTr="00347940">
        <w:trPr>
          <w:trHeight w:val="3301"/>
        </w:trPr>
        <w:tc>
          <w:tcPr>
            <w:tcW w:w="9351" w:type="dxa"/>
          </w:tcPr>
          <w:p w14:paraId="17B87D9C" w14:textId="77777777" w:rsidR="00525524" w:rsidRDefault="00525524" w:rsidP="00AE0F4B">
            <w:pPr>
              <w:jc w:val="both"/>
              <w:rPr>
                <w:rFonts w:ascii="Times New Roman" w:eastAsia="Aptos" w:hAnsi="Times New Roman" w:cs="Times New Roman"/>
                <w:b/>
                <w:bCs/>
              </w:rPr>
            </w:pPr>
          </w:p>
          <w:p w14:paraId="1B7A1663" w14:textId="77777777" w:rsidR="00525524" w:rsidRDefault="00525524" w:rsidP="00AE0F4B">
            <w:pPr>
              <w:jc w:val="both"/>
              <w:rPr>
                <w:rFonts w:ascii="Times New Roman" w:eastAsia="Aptos" w:hAnsi="Times New Roman" w:cs="Times New Roman"/>
                <w:b/>
                <w:bCs/>
              </w:rPr>
            </w:pPr>
            <w:r>
              <w:rPr>
                <w:rFonts w:ascii="Times New Roman" w:eastAsia="Aptos" w:hAnsi="Times New Roman" w:cs="Times New Roman"/>
                <w:b/>
                <w:bCs/>
              </w:rPr>
              <w:t>PITANJE:</w:t>
            </w:r>
          </w:p>
          <w:p w14:paraId="23B5831C" w14:textId="77777777" w:rsidR="00525524" w:rsidRDefault="00525524" w:rsidP="00AE0F4B">
            <w:pPr>
              <w:jc w:val="both"/>
              <w:rPr>
                <w:rFonts w:ascii="Times New Roman" w:eastAsia="Aptos" w:hAnsi="Times New Roman" w:cs="Times New Roman"/>
                <w:b/>
                <w:bCs/>
              </w:rPr>
            </w:pPr>
          </w:p>
          <w:p w14:paraId="059D7839" w14:textId="43D5A9D5" w:rsidR="00525524" w:rsidRPr="00525524" w:rsidRDefault="00525524" w:rsidP="00525524">
            <w:pPr>
              <w:jc w:val="both"/>
              <w:rPr>
                <w:rFonts w:ascii="Times New Roman" w:eastAsia="Aptos" w:hAnsi="Times New Roman" w:cs="Times New Roman"/>
              </w:rPr>
            </w:pPr>
            <w:r w:rsidRPr="00525524">
              <w:rPr>
                <w:rFonts w:ascii="Times New Roman" w:eastAsia="Aptos" w:hAnsi="Times New Roman" w:cs="Times New Roman"/>
              </w:rPr>
              <w:t>Vezano za poziv za “Inkluzivne usluge ustanova u kulturi”</w:t>
            </w:r>
            <w:r>
              <w:rPr>
                <w:rFonts w:ascii="Times New Roman" w:eastAsia="Aptos" w:hAnsi="Times New Roman" w:cs="Times New Roman"/>
              </w:rPr>
              <w:t>,</w:t>
            </w:r>
            <w:r w:rsidRPr="00525524">
              <w:rPr>
                <w:rFonts w:ascii="Times New Roman" w:eastAsia="Aptos" w:hAnsi="Times New Roman" w:cs="Times New Roman"/>
              </w:rPr>
              <w:t xml:space="preserve"> zanima me </w:t>
            </w:r>
            <w:r>
              <w:rPr>
                <w:rFonts w:ascii="Times New Roman" w:eastAsia="Aptos" w:hAnsi="Times New Roman" w:cs="Times New Roman"/>
              </w:rPr>
              <w:t>podrazumijevaju</w:t>
            </w:r>
            <w:r w:rsidRPr="00525524">
              <w:rPr>
                <w:rFonts w:ascii="Times New Roman" w:eastAsia="Aptos" w:hAnsi="Times New Roman" w:cs="Times New Roman"/>
              </w:rPr>
              <w:t xml:space="preserve"> li se pod ustanovama u kulturi i privatne inicijative upisane u odgovarajuće državne registre, ili samo one čiji su vlasnici ili osnivači grad ili država?</w:t>
            </w:r>
          </w:p>
          <w:p w14:paraId="2D0603C3" w14:textId="77777777" w:rsidR="00525524" w:rsidRDefault="00525524" w:rsidP="00AE0F4B">
            <w:pPr>
              <w:jc w:val="both"/>
              <w:rPr>
                <w:rFonts w:ascii="Times New Roman" w:eastAsia="Aptos" w:hAnsi="Times New Roman" w:cs="Times New Roman"/>
                <w:b/>
                <w:bCs/>
              </w:rPr>
            </w:pPr>
          </w:p>
          <w:p w14:paraId="2E64112A" w14:textId="77777777" w:rsidR="00525524" w:rsidRDefault="00525524" w:rsidP="00AE0F4B">
            <w:pPr>
              <w:jc w:val="both"/>
              <w:rPr>
                <w:rFonts w:ascii="Times New Roman" w:eastAsia="Aptos" w:hAnsi="Times New Roman" w:cs="Times New Roman"/>
                <w:b/>
                <w:bCs/>
              </w:rPr>
            </w:pPr>
            <w:r>
              <w:rPr>
                <w:rFonts w:ascii="Times New Roman" w:eastAsia="Aptos" w:hAnsi="Times New Roman" w:cs="Times New Roman"/>
                <w:b/>
                <w:bCs/>
              </w:rPr>
              <w:t>ODGOVOR:</w:t>
            </w:r>
          </w:p>
          <w:p w14:paraId="686A7CF1" w14:textId="77777777" w:rsidR="00CE3B65" w:rsidRPr="001C2DDB" w:rsidRDefault="00CE3B65" w:rsidP="000A422C">
            <w:pPr>
              <w:jc w:val="both"/>
              <w:rPr>
                <w:rFonts w:ascii="Times New Roman" w:hAnsi="Times New Roman" w:cs="Times New Roman"/>
              </w:rPr>
            </w:pPr>
          </w:p>
          <w:p w14:paraId="05483595" w14:textId="2C1EFC9E" w:rsidR="000A422C" w:rsidRPr="001C2DDB" w:rsidRDefault="000C23AC" w:rsidP="000A422C">
            <w:pPr>
              <w:jc w:val="both"/>
              <w:rPr>
                <w:rFonts w:ascii="Times New Roman" w:hAnsi="Times New Roman" w:cs="Times New Roman"/>
              </w:rPr>
            </w:pPr>
            <w:r w:rsidRPr="001C2DDB">
              <w:rPr>
                <w:rFonts w:ascii="Times New Roman" w:hAnsi="Times New Roman" w:cs="Times New Roman"/>
              </w:rPr>
              <w:t xml:space="preserve">Pozivom nije propisano da osnivač mora biti grad ili država. </w:t>
            </w:r>
            <w:r w:rsidR="00CE3B65" w:rsidRPr="001C2DDB">
              <w:rPr>
                <w:rFonts w:ascii="Times New Roman" w:hAnsi="Times New Roman" w:cs="Times New Roman"/>
              </w:rPr>
              <w:t>Kriteriji prihvatljivosti prijavitelja i partnera definirani su u poglavlju 2.6. Uputa za prijavitelje. Ako ustanova ispunjava sve kriterije prihvatljivosti propisane Pozivom, prihvatljiv je prijavitelj.</w:t>
            </w:r>
          </w:p>
          <w:p w14:paraId="784CE6E0" w14:textId="469631AF" w:rsidR="00754A59" w:rsidRDefault="00754A59" w:rsidP="00AE0F4B">
            <w:pPr>
              <w:jc w:val="both"/>
              <w:rPr>
                <w:rFonts w:ascii="Times New Roman" w:eastAsia="Aptos" w:hAnsi="Times New Roman" w:cs="Times New Roman"/>
                <w:b/>
                <w:bCs/>
              </w:rPr>
            </w:pPr>
          </w:p>
        </w:tc>
      </w:tr>
    </w:tbl>
    <w:p w14:paraId="1B7BD43B" w14:textId="77777777" w:rsidR="00437998" w:rsidRDefault="00437998"/>
    <w:p w14:paraId="39062208" w14:textId="77777777" w:rsidR="00754A59" w:rsidRDefault="00754A59"/>
    <w:sectPr w:rsidR="00754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4B"/>
    <w:rsid w:val="0002717F"/>
    <w:rsid w:val="000641FA"/>
    <w:rsid w:val="000A422C"/>
    <w:rsid w:val="000C23AC"/>
    <w:rsid w:val="000C31EA"/>
    <w:rsid w:val="000C7490"/>
    <w:rsid w:val="0013516C"/>
    <w:rsid w:val="001369D8"/>
    <w:rsid w:val="001C2DDB"/>
    <w:rsid w:val="001D373C"/>
    <w:rsid w:val="002129A5"/>
    <w:rsid w:val="002523BB"/>
    <w:rsid w:val="00287C94"/>
    <w:rsid w:val="002C33E7"/>
    <w:rsid w:val="0031621C"/>
    <w:rsid w:val="00316800"/>
    <w:rsid w:val="00347940"/>
    <w:rsid w:val="003537EF"/>
    <w:rsid w:val="00364251"/>
    <w:rsid w:val="003C35F7"/>
    <w:rsid w:val="003D5478"/>
    <w:rsid w:val="00437998"/>
    <w:rsid w:val="005179A8"/>
    <w:rsid w:val="00525524"/>
    <w:rsid w:val="00563574"/>
    <w:rsid w:val="005C2312"/>
    <w:rsid w:val="006167A4"/>
    <w:rsid w:val="00624BD5"/>
    <w:rsid w:val="00637D38"/>
    <w:rsid w:val="00671985"/>
    <w:rsid w:val="007047AF"/>
    <w:rsid w:val="00754A59"/>
    <w:rsid w:val="00777D2D"/>
    <w:rsid w:val="00790101"/>
    <w:rsid w:val="00804956"/>
    <w:rsid w:val="008411FE"/>
    <w:rsid w:val="00897526"/>
    <w:rsid w:val="008A4E51"/>
    <w:rsid w:val="008B3E41"/>
    <w:rsid w:val="008E37E4"/>
    <w:rsid w:val="00930146"/>
    <w:rsid w:val="009B3E6D"/>
    <w:rsid w:val="009C79B5"/>
    <w:rsid w:val="009F468A"/>
    <w:rsid w:val="00A55DC9"/>
    <w:rsid w:val="00AE0F4B"/>
    <w:rsid w:val="00AF5848"/>
    <w:rsid w:val="00B1596B"/>
    <w:rsid w:val="00B250F2"/>
    <w:rsid w:val="00B334EB"/>
    <w:rsid w:val="00B965E4"/>
    <w:rsid w:val="00BA4862"/>
    <w:rsid w:val="00BD0013"/>
    <w:rsid w:val="00C245BF"/>
    <w:rsid w:val="00C40014"/>
    <w:rsid w:val="00C450EC"/>
    <w:rsid w:val="00C64158"/>
    <w:rsid w:val="00CB1C32"/>
    <w:rsid w:val="00CE3B65"/>
    <w:rsid w:val="00D21DC6"/>
    <w:rsid w:val="00D5015D"/>
    <w:rsid w:val="00D5574C"/>
    <w:rsid w:val="00D73FF4"/>
    <w:rsid w:val="00DF0B25"/>
    <w:rsid w:val="00DF3681"/>
    <w:rsid w:val="00E15D1A"/>
    <w:rsid w:val="00E6580A"/>
    <w:rsid w:val="00EA64AD"/>
    <w:rsid w:val="00EB2557"/>
    <w:rsid w:val="00F928A9"/>
    <w:rsid w:val="00FA43BC"/>
    <w:rsid w:val="00FF4921"/>
    <w:rsid w:val="00FF5B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B5CF"/>
  <w15:chartTrackingRefBased/>
  <w15:docId w15:val="{AB4F89BF-59A9-4967-B611-A0373A9A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etkatablice1">
    <w:name w:val="Rešetka tablice1"/>
    <w:basedOn w:val="TableNormal"/>
    <w:next w:val="TableGrid"/>
    <w:uiPriority w:val="39"/>
    <w:rsid w:val="00AE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E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7C94"/>
    <w:rPr>
      <w:sz w:val="16"/>
      <w:szCs w:val="16"/>
    </w:rPr>
  </w:style>
  <w:style w:type="paragraph" w:styleId="CommentText">
    <w:name w:val="annotation text"/>
    <w:basedOn w:val="Normal"/>
    <w:link w:val="CommentTextChar"/>
    <w:uiPriority w:val="99"/>
    <w:unhideWhenUsed/>
    <w:rsid w:val="00287C94"/>
    <w:pPr>
      <w:spacing w:line="240" w:lineRule="auto"/>
    </w:pPr>
    <w:rPr>
      <w:sz w:val="20"/>
      <w:szCs w:val="20"/>
    </w:rPr>
  </w:style>
  <w:style w:type="character" w:customStyle="1" w:styleId="CommentTextChar">
    <w:name w:val="Comment Text Char"/>
    <w:basedOn w:val="DefaultParagraphFont"/>
    <w:link w:val="CommentText"/>
    <w:uiPriority w:val="99"/>
    <w:rsid w:val="00287C94"/>
    <w:rPr>
      <w:sz w:val="20"/>
      <w:szCs w:val="20"/>
    </w:rPr>
  </w:style>
  <w:style w:type="paragraph" w:styleId="CommentSubject">
    <w:name w:val="annotation subject"/>
    <w:basedOn w:val="CommentText"/>
    <w:next w:val="CommentText"/>
    <w:link w:val="CommentSubjectChar"/>
    <w:uiPriority w:val="99"/>
    <w:semiHidden/>
    <w:unhideWhenUsed/>
    <w:rsid w:val="00287C94"/>
    <w:rPr>
      <w:b/>
      <w:bCs/>
    </w:rPr>
  </w:style>
  <w:style w:type="character" w:customStyle="1" w:styleId="CommentSubjectChar">
    <w:name w:val="Comment Subject Char"/>
    <w:basedOn w:val="CommentTextChar"/>
    <w:link w:val="CommentSubject"/>
    <w:uiPriority w:val="99"/>
    <w:semiHidden/>
    <w:rsid w:val="00287C94"/>
    <w:rPr>
      <w:b/>
      <w:bCs/>
      <w:sz w:val="20"/>
      <w:szCs w:val="20"/>
    </w:rPr>
  </w:style>
  <w:style w:type="character" w:customStyle="1" w:styleId="cf01">
    <w:name w:val="cf01"/>
    <w:basedOn w:val="DefaultParagraphFont"/>
    <w:rsid w:val="005C2312"/>
    <w:rPr>
      <w:rFonts w:ascii="Segoe UI" w:hAnsi="Segoe UI" w:cs="Segoe UI" w:hint="default"/>
      <w:sz w:val="18"/>
      <w:szCs w:val="18"/>
    </w:rPr>
  </w:style>
  <w:style w:type="paragraph" w:styleId="Revision">
    <w:name w:val="Revision"/>
    <w:hidden/>
    <w:uiPriority w:val="99"/>
    <w:semiHidden/>
    <w:rsid w:val="00027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698972">
      <w:bodyDiv w:val="1"/>
      <w:marLeft w:val="0"/>
      <w:marRight w:val="0"/>
      <w:marTop w:val="0"/>
      <w:marBottom w:val="0"/>
      <w:divBdr>
        <w:top w:val="none" w:sz="0" w:space="0" w:color="auto"/>
        <w:left w:val="none" w:sz="0" w:space="0" w:color="auto"/>
        <w:bottom w:val="none" w:sz="0" w:space="0" w:color="auto"/>
        <w:right w:val="none" w:sz="0" w:space="0" w:color="auto"/>
      </w:divBdr>
    </w:div>
    <w:div w:id="983510282">
      <w:bodyDiv w:val="1"/>
      <w:marLeft w:val="0"/>
      <w:marRight w:val="0"/>
      <w:marTop w:val="0"/>
      <w:marBottom w:val="0"/>
      <w:divBdr>
        <w:top w:val="none" w:sz="0" w:space="0" w:color="auto"/>
        <w:left w:val="none" w:sz="0" w:space="0" w:color="auto"/>
        <w:bottom w:val="none" w:sz="0" w:space="0" w:color="auto"/>
        <w:right w:val="none" w:sz="0" w:space="0" w:color="auto"/>
      </w:divBdr>
    </w:div>
    <w:div w:id="1357779340">
      <w:bodyDiv w:val="1"/>
      <w:marLeft w:val="0"/>
      <w:marRight w:val="0"/>
      <w:marTop w:val="0"/>
      <w:marBottom w:val="0"/>
      <w:divBdr>
        <w:top w:val="none" w:sz="0" w:space="0" w:color="auto"/>
        <w:left w:val="none" w:sz="0" w:space="0" w:color="auto"/>
        <w:bottom w:val="none" w:sz="0" w:space="0" w:color="auto"/>
        <w:right w:val="none" w:sz="0" w:space="0" w:color="auto"/>
      </w:divBdr>
    </w:div>
    <w:div w:id="14485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1432</Words>
  <Characters>8169</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Anastazija Magaš-Mesić</dc:creator>
  <cp:keywords/>
  <dc:description/>
  <cp:lastModifiedBy>Ivana Pranić</cp:lastModifiedBy>
  <cp:revision>15</cp:revision>
  <dcterms:created xsi:type="dcterms:W3CDTF">2024-10-14T12:45:00Z</dcterms:created>
  <dcterms:modified xsi:type="dcterms:W3CDTF">2024-10-15T08:53:00Z</dcterms:modified>
</cp:coreProperties>
</file>