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BEB1C" w14:textId="4E897738" w:rsidR="00F34819" w:rsidRPr="00AE0F4B" w:rsidRDefault="00F34819" w:rsidP="00280B86">
      <w:pPr>
        <w:spacing w:beforeLines="80" w:before="192" w:afterLines="80" w:after="192"/>
        <w:jc w:val="center"/>
        <w:rPr>
          <w:rFonts w:ascii="Times New Roman" w:eastAsia="Aptos" w:hAnsi="Times New Roman" w:cs="Times New Roman"/>
          <w:b/>
          <w:bCs/>
        </w:rPr>
      </w:pPr>
      <w:r w:rsidRPr="00AE0F4B">
        <w:rPr>
          <w:rFonts w:ascii="Times New Roman" w:eastAsia="Aptos" w:hAnsi="Times New Roman" w:cs="Times New Roman"/>
          <w:b/>
          <w:bCs/>
        </w:rPr>
        <w:t xml:space="preserve">PITANJA I ODGOVORI </w:t>
      </w:r>
      <w:r w:rsidRPr="000641FA">
        <w:rPr>
          <w:rFonts w:ascii="Times New Roman" w:eastAsia="Aptos" w:hAnsi="Times New Roman" w:cs="Times New Roman"/>
          <w:b/>
          <w:bCs/>
        </w:rPr>
        <w:t xml:space="preserve">- </w:t>
      </w:r>
      <w:r>
        <w:rPr>
          <w:rFonts w:ascii="Times New Roman" w:eastAsia="Aptos" w:hAnsi="Times New Roman" w:cs="Times New Roman"/>
          <w:b/>
          <w:bCs/>
        </w:rPr>
        <w:t>11</w:t>
      </w:r>
      <w:r w:rsidRPr="000641FA">
        <w:rPr>
          <w:rFonts w:ascii="Times New Roman" w:eastAsia="Aptos" w:hAnsi="Times New Roman" w:cs="Times New Roman"/>
          <w:b/>
          <w:bCs/>
        </w:rPr>
        <w:t>. SET</w:t>
      </w:r>
    </w:p>
    <w:p w14:paraId="6D710E17" w14:textId="77777777" w:rsidR="00704FE5" w:rsidRDefault="00F34819" w:rsidP="00280B86">
      <w:pPr>
        <w:spacing w:beforeLines="80" w:before="192" w:afterLines="80" w:after="192"/>
        <w:jc w:val="center"/>
        <w:rPr>
          <w:rFonts w:ascii="Times New Roman" w:eastAsia="Aptos" w:hAnsi="Times New Roman" w:cs="Times New Roman"/>
        </w:rPr>
      </w:pPr>
      <w:r w:rsidRPr="00AE0F4B">
        <w:rPr>
          <w:rFonts w:ascii="Times New Roman" w:eastAsia="Aptos" w:hAnsi="Times New Roman" w:cs="Times New Roman"/>
        </w:rPr>
        <w:t xml:space="preserve">Odgovori na pitanja pristigla elektroničkim putem na adresu esf@min-kulture.hr u razdoblju </w:t>
      </w:r>
    </w:p>
    <w:p w14:paraId="35D69D0A" w14:textId="68B1F9F9" w:rsidR="00F34819" w:rsidRPr="00AE0F4B" w:rsidRDefault="00704FE5" w:rsidP="00280B86">
      <w:pPr>
        <w:spacing w:beforeLines="80" w:before="192" w:afterLines="80" w:after="192"/>
        <w:jc w:val="center"/>
        <w:rPr>
          <w:rFonts w:ascii="Times New Roman" w:eastAsia="Aptos" w:hAnsi="Times New Roman" w:cs="Times New Roman"/>
        </w:rPr>
      </w:pPr>
      <w:r w:rsidRPr="00704FE5">
        <w:rPr>
          <w:rFonts w:ascii="Times New Roman" w:eastAsia="Aptos" w:hAnsi="Times New Roman" w:cs="Times New Roman"/>
        </w:rPr>
        <w:t xml:space="preserve">do 22. 11. 2024. </w:t>
      </w:r>
      <w:r w:rsidR="00F34819" w:rsidRPr="00704FE5">
        <w:rPr>
          <w:rFonts w:ascii="Times New Roman" w:eastAsia="Aptos" w:hAnsi="Times New Roman" w:cs="Times New Roman"/>
        </w:rPr>
        <w:t>godine</w:t>
      </w:r>
    </w:p>
    <w:p w14:paraId="05534B8C" w14:textId="77777777" w:rsidR="00F34819" w:rsidRPr="00AE0F4B" w:rsidRDefault="00F34819" w:rsidP="00280B86">
      <w:pPr>
        <w:spacing w:beforeLines="80" w:before="192" w:afterLines="80" w:after="192"/>
        <w:jc w:val="center"/>
        <w:rPr>
          <w:rFonts w:ascii="Times New Roman" w:eastAsia="Aptos" w:hAnsi="Times New Roman" w:cs="Times New Roman"/>
        </w:rPr>
      </w:pPr>
      <w:r w:rsidRPr="00AE0F4B">
        <w:rPr>
          <w:rFonts w:ascii="Times New Roman" w:eastAsia="Aptos" w:hAnsi="Times New Roman" w:cs="Times New Roman"/>
        </w:rPr>
        <w:t xml:space="preserve">POZIV NA DOSTAVU PROJEKTNIH PRIJEDLOGA SF.3.4.08.04 </w:t>
      </w:r>
    </w:p>
    <w:p w14:paraId="6785F533" w14:textId="77777777" w:rsidR="00F34819" w:rsidRPr="00AE0F4B" w:rsidRDefault="00F34819" w:rsidP="00280B86">
      <w:pPr>
        <w:spacing w:beforeLines="80" w:before="192" w:afterLines="80" w:after="192"/>
        <w:jc w:val="center"/>
        <w:rPr>
          <w:rFonts w:ascii="Times New Roman" w:eastAsia="Aptos" w:hAnsi="Times New Roman" w:cs="Times New Roman"/>
          <w:b/>
          <w:bCs/>
        </w:rPr>
      </w:pPr>
      <w:r w:rsidRPr="00AE0F4B">
        <w:rPr>
          <w:rFonts w:ascii="Times New Roman" w:eastAsia="Aptos" w:hAnsi="Times New Roman" w:cs="Times New Roman"/>
          <w:b/>
          <w:bCs/>
        </w:rPr>
        <w:t>„Inkluzivne usluge ustanova u kulturi“</w:t>
      </w:r>
    </w:p>
    <w:p w14:paraId="191CA056" w14:textId="77777777" w:rsidR="00F34819" w:rsidRPr="00AE0F4B" w:rsidRDefault="00F34819" w:rsidP="00280B86">
      <w:pPr>
        <w:spacing w:beforeLines="80" w:before="192" w:afterLines="80" w:after="192"/>
        <w:jc w:val="center"/>
        <w:rPr>
          <w:rFonts w:ascii="Times New Roman" w:eastAsia="Aptos" w:hAnsi="Times New Roman" w:cs="Times New Roman"/>
        </w:rPr>
      </w:pPr>
    </w:p>
    <w:tbl>
      <w:tblPr>
        <w:tblStyle w:val="Reetkatablice1"/>
        <w:tblW w:w="9351" w:type="dxa"/>
        <w:tblLook w:val="04A0" w:firstRow="1" w:lastRow="0" w:firstColumn="1" w:lastColumn="0" w:noHBand="0" w:noVBand="1"/>
      </w:tblPr>
      <w:tblGrid>
        <w:gridCol w:w="9411"/>
      </w:tblGrid>
      <w:tr w:rsidR="00F34819" w:rsidRPr="00AE0F4B" w14:paraId="626394F4" w14:textId="77777777" w:rsidTr="00432F7E">
        <w:trPr>
          <w:trHeight w:val="542"/>
        </w:trPr>
        <w:tc>
          <w:tcPr>
            <w:tcW w:w="9351" w:type="dxa"/>
            <w:shd w:val="clear" w:color="auto" w:fill="FAE2D5"/>
            <w:vAlign w:val="center"/>
          </w:tcPr>
          <w:p w14:paraId="4DF9FF12" w14:textId="77777777" w:rsidR="00F34819" w:rsidRPr="00BE4A38" w:rsidRDefault="00E17B6D" w:rsidP="00280B86">
            <w:pPr>
              <w:spacing w:beforeLines="80" w:before="192" w:afterLines="80" w:after="192"/>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t>UPUTE ZA PRIJAVITELJE</w:t>
            </w:r>
          </w:p>
          <w:p w14:paraId="33767497" w14:textId="1B21D3AE" w:rsidR="00E17B6D" w:rsidRPr="00AE0F4B" w:rsidRDefault="00E17B6D" w:rsidP="00280B86">
            <w:pPr>
              <w:spacing w:beforeLines="80" w:before="192" w:afterLines="80" w:after="192"/>
              <w:rPr>
                <w:rFonts w:ascii="Times New Roman" w:eastAsia="Aptos" w:hAnsi="Times New Roman" w:cs="Times New Roman"/>
                <w:b/>
                <w:bCs/>
              </w:rPr>
            </w:pPr>
            <w:r w:rsidRPr="00BE4A38">
              <w:rPr>
                <w:rFonts w:ascii="Times New Roman" w:eastAsia="Aptos" w:hAnsi="Times New Roman" w:cs="Times New Roman"/>
                <w:b/>
                <w:bCs/>
                <w:sz w:val="20"/>
                <w:szCs w:val="20"/>
              </w:rPr>
              <w:t>2. PRAVILA PDP-a; 2.2. DOKAZIVANJE CILJNE SKUPINE;</w:t>
            </w:r>
            <w:r w:rsidRPr="00BE4A38">
              <w:rPr>
                <w:sz w:val="20"/>
                <w:szCs w:val="20"/>
              </w:rPr>
              <w:t xml:space="preserve"> </w:t>
            </w:r>
            <w:r w:rsidRPr="00BE4A38">
              <w:rPr>
                <w:rFonts w:ascii="Times New Roman" w:eastAsia="Aptos" w:hAnsi="Times New Roman" w:cs="Times New Roman"/>
                <w:b/>
                <w:bCs/>
                <w:sz w:val="20"/>
                <w:szCs w:val="20"/>
              </w:rPr>
              <w:t>2.7.</w:t>
            </w:r>
            <w:r w:rsidR="00F538FC">
              <w:rPr>
                <w:rFonts w:ascii="Times New Roman" w:eastAsia="Aptos" w:hAnsi="Times New Roman" w:cs="Times New Roman"/>
                <w:b/>
                <w:bCs/>
                <w:sz w:val="20"/>
                <w:szCs w:val="20"/>
              </w:rPr>
              <w:t xml:space="preserve"> </w:t>
            </w:r>
            <w:r w:rsidRPr="00BE4A38">
              <w:rPr>
                <w:rFonts w:ascii="Times New Roman" w:eastAsia="Aptos" w:hAnsi="Times New Roman" w:cs="Times New Roman"/>
                <w:b/>
                <w:bCs/>
                <w:sz w:val="20"/>
                <w:szCs w:val="20"/>
              </w:rPr>
              <w:t>PRIHVATLJIVOST TROŠKOVA</w:t>
            </w:r>
          </w:p>
        </w:tc>
      </w:tr>
      <w:tr w:rsidR="00F34819" w:rsidRPr="00AE0F4B" w14:paraId="17DF7D41" w14:textId="77777777" w:rsidTr="00432F7E">
        <w:trPr>
          <w:trHeight w:val="542"/>
        </w:trPr>
        <w:tc>
          <w:tcPr>
            <w:tcW w:w="9351" w:type="dxa"/>
            <w:shd w:val="clear" w:color="auto" w:fill="auto"/>
            <w:vAlign w:val="center"/>
          </w:tcPr>
          <w:p w14:paraId="52A314E8" w14:textId="4A63D4ED" w:rsidR="00F34819" w:rsidRPr="00280B86" w:rsidRDefault="00F34819" w:rsidP="00280B86">
            <w:pPr>
              <w:spacing w:beforeLines="80" w:before="192" w:afterLines="80" w:after="192"/>
              <w:jc w:val="both"/>
              <w:rPr>
                <w:rFonts w:ascii="Times New Roman" w:eastAsia="Aptos" w:hAnsi="Times New Roman" w:cs="Times New Roman"/>
                <w:b/>
                <w:bCs/>
              </w:rPr>
            </w:pPr>
            <w:r w:rsidRPr="00AE0F4B">
              <w:rPr>
                <w:rFonts w:ascii="Times New Roman" w:eastAsia="Aptos" w:hAnsi="Times New Roman" w:cs="Times New Roman"/>
                <w:b/>
                <w:bCs/>
              </w:rPr>
              <w:t>PITANJE:</w:t>
            </w:r>
          </w:p>
          <w:p w14:paraId="05E10BDA" w14:textId="00ECDB89" w:rsidR="00F34819" w:rsidRDefault="00F34819" w:rsidP="00280B86">
            <w:pPr>
              <w:spacing w:beforeLines="80" w:before="192" w:afterLines="80" w:after="192"/>
              <w:jc w:val="both"/>
              <w:rPr>
                <w:rFonts w:ascii="Times New Roman" w:eastAsia="Aptos" w:hAnsi="Times New Roman" w:cs="Times New Roman"/>
              </w:rPr>
            </w:pPr>
            <w:r w:rsidRPr="00F34819">
              <w:rPr>
                <w:rFonts w:ascii="Times New Roman" w:eastAsia="Aptos" w:hAnsi="Times New Roman" w:cs="Times New Roman"/>
              </w:rPr>
              <w:t>Projektne aktivnosti podrazumijevaju radionice za ciljane skupine -</w:t>
            </w:r>
            <w:r w:rsidR="00280B86">
              <w:rPr>
                <w:rFonts w:ascii="Times New Roman" w:eastAsia="Aptos" w:hAnsi="Times New Roman" w:cs="Times New Roman"/>
              </w:rPr>
              <w:t xml:space="preserve"> </w:t>
            </w:r>
            <w:r w:rsidRPr="00F34819">
              <w:rPr>
                <w:rFonts w:ascii="Times New Roman" w:eastAsia="Aptos" w:hAnsi="Times New Roman" w:cs="Times New Roman"/>
              </w:rPr>
              <w:t>OSI, koje su potencijalno članice neke određene udruge. Je li prihvatljivo da se za aktivnost edukacije stručnjaka angažira udruga/zaposlenik udruge? Dakle, potencijalno bi članovi iste udruge sudjelovali u obje aktivnosti- u aktivnosti radionica kao pripadnici ciljane skupine, a u aktivnosti edukacije stručnjaka kao izvršitelji usluge. Prvo se provodi edukacija stručnjaka, a zatim radionice za koje nije moguće predvidjeti tko će se sve odazvati budući da će bit otvoreni poziv.</w:t>
            </w:r>
          </w:p>
          <w:p w14:paraId="67FDAE78" w14:textId="73A070E2" w:rsidR="00A161A5" w:rsidRDefault="00F34819" w:rsidP="00280B86">
            <w:pPr>
              <w:spacing w:beforeLines="80" w:before="192" w:afterLines="80" w:after="192"/>
              <w:jc w:val="both"/>
              <w:rPr>
                <w:rFonts w:ascii="Times New Roman" w:eastAsia="Aptos" w:hAnsi="Times New Roman" w:cs="Times New Roman"/>
                <w:b/>
                <w:bCs/>
              </w:rPr>
            </w:pPr>
            <w:r w:rsidRPr="003F178E">
              <w:rPr>
                <w:rFonts w:ascii="Times New Roman" w:eastAsia="Aptos" w:hAnsi="Times New Roman" w:cs="Times New Roman"/>
                <w:b/>
                <w:bCs/>
              </w:rPr>
              <w:t>ODGOVOR:</w:t>
            </w:r>
          </w:p>
          <w:p w14:paraId="4458C0DB" w14:textId="6D179618" w:rsidR="007333BC" w:rsidRDefault="00A161A5" w:rsidP="00280B86">
            <w:pPr>
              <w:spacing w:beforeLines="80" w:before="192" w:afterLines="80" w:after="192"/>
              <w:jc w:val="both"/>
              <w:rPr>
                <w:rFonts w:ascii="Times New Roman" w:eastAsia="Aptos" w:hAnsi="Times New Roman" w:cs="Times New Roman"/>
              </w:rPr>
            </w:pPr>
            <w:r w:rsidRPr="00A161A5">
              <w:rPr>
                <w:rFonts w:ascii="Times New Roman" w:eastAsia="Aptos" w:hAnsi="Times New Roman" w:cs="Times New Roman"/>
              </w:rPr>
              <w:t>Prijavitelj/Partner je prilikom odabira sudionika dužan postupati transparentno i poštovati načela jednakog postupanja te zabrane diskriminacije.</w:t>
            </w:r>
            <w:r>
              <w:rPr>
                <w:rFonts w:ascii="Times New Roman" w:eastAsia="Aptos" w:hAnsi="Times New Roman" w:cs="Times New Roman"/>
              </w:rPr>
              <w:t xml:space="preserve"> Navedeno znači da je potrebno informirati potencijalne sudionike (pripadnike ranjive skupine) o mogućnosti sudjelovanja u projektnim aktivnostima na način kako je propisano u točki 2.1 te </w:t>
            </w:r>
            <w:r w:rsidR="004D349C">
              <w:rPr>
                <w:rFonts w:ascii="Times New Roman" w:eastAsia="Aptos" w:hAnsi="Times New Roman" w:cs="Times New Roman"/>
              </w:rPr>
              <w:t xml:space="preserve">kao </w:t>
            </w:r>
            <w:r>
              <w:rPr>
                <w:rFonts w:ascii="Times New Roman" w:eastAsia="Aptos" w:hAnsi="Times New Roman" w:cs="Times New Roman"/>
              </w:rPr>
              <w:t xml:space="preserve">kriterij odabira sudionika </w:t>
            </w:r>
            <w:r w:rsidR="004D349C">
              <w:rPr>
                <w:rFonts w:ascii="Times New Roman" w:eastAsia="Aptos" w:hAnsi="Times New Roman" w:cs="Times New Roman"/>
              </w:rPr>
              <w:t xml:space="preserve">primijeniti </w:t>
            </w:r>
            <w:r w:rsidRPr="00A161A5">
              <w:rPr>
                <w:rFonts w:ascii="Times New Roman" w:eastAsia="Aptos" w:hAnsi="Times New Roman" w:cs="Times New Roman"/>
              </w:rPr>
              <w:t>redoslijed zaprimanja prijava sudionik</w:t>
            </w:r>
            <w:r w:rsidR="004D349C">
              <w:rPr>
                <w:rFonts w:ascii="Times New Roman" w:eastAsia="Aptos" w:hAnsi="Times New Roman" w:cs="Times New Roman"/>
              </w:rPr>
              <w:t>a</w:t>
            </w:r>
            <w:r>
              <w:rPr>
                <w:rFonts w:ascii="Times New Roman" w:eastAsia="Aptos" w:hAnsi="Times New Roman" w:cs="Times New Roman"/>
              </w:rPr>
              <w:t xml:space="preserve">. </w:t>
            </w:r>
            <w:r w:rsidR="004D349C">
              <w:rPr>
                <w:rFonts w:ascii="Times New Roman" w:eastAsia="Aptos" w:hAnsi="Times New Roman" w:cs="Times New Roman"/>
              </w:rPr>
              <w:t>Nije dopušteno primijeniti druge kriterije odabira</w:t>
            </w:r>
            <w:r w:rsidR="007333BC">
              <w:rPr>
                <w:rFonts w:ascii="Times New Roman" w:eastAsia="Aptos" w:hAnsi="Times New Roman" w:cs="Times New Roman"/>
              </w:rPr>
              <w:t xml:space="preserve"> kojima se krše gore navedena načela,</w:t>
            </w:r>
            <w:r w:rsidR="004D349C">
              <w:rPr>
                <w:rFonts w:ascii="Times New Roman" w:eastAsia="Aptos" w:hAnsi="Times New Roman" w:cs="Times New Roman"/>
              </w:rPr>
              <w:t xml:space="preserve"> npr. da sudionici mogu biti samo članovi </w:t>
            </w:r>
            <w:r w:rsidR="007333BC">
              <w:rPr>
                <w:rFonts w:ascii="Times New Roman" w:eastAsia="Aptos" w:hAnsi="Times New Roman" w:cs="Times New Roman"/>
              </w:rPr>
              <w:t>neke određene</w:t>
            </w:r>
            <w:r w:rsidR="004D349C">
              <w:rPr>
                <w:rFonts w:ascii="Times New Roman" w:eastAsia="Aptos" w:hAnsi="Times New Roman" w:cs="Times New Roman"/>
              </w:rPr>
              <w:t xml:space="preserve"> udruge. </w:t>
            </w:r>
          </w:p>
          <w:p w14:paraId="29616153" w14:textId="3CE60AA2" w:rsidR="00F34819" w:rsidRPr="00280B86" w:rsidRDefault="007A191C" w:rsidP="00280B86">
            <w:pPr>
              <w:spacing w:beforeLines="80" w:before="192" w:afterLines="80" w:after="192"/>
              <w:jc w:val="both"/>
              <w:rPr>
                <w:rFonts w:ascii="Times New Roman" w:eastAsia="Aptos" w:hAnsi="Times New Roman" w:cs="Times New Roman"/>
              </w:rPr>
            </w:pPr>
            <w:r>
              <w:rPr>
                <w:rFonts w:ascii="Times New Roman" w:eastAsia="Aptos" w:hAnsi="Times New Roman" w:cs="Times New Roman"/>
              </w:rPr>
              <w:t>Pozivom nije propisano koja pravna ili fizička osoba može provoditi aktivnost edukacije stručnjaka. Navedeno može biti izravan trošak osoblja, ako je riječ o zaposlenicima partner</w:t>
            </w:r>
            <w:r w:rsidR="00E92D84">
              <w:rPr>
                <w:rFonts w:ascii="Times New Roman" w:eastAsia="Aptos" w:hAnsi="Times New Roman" w:cs="Times New Roman"/>
              </w:rPr>
              <w:t>ske udruge</w:t>
            </w:r>
            <w:r>
              <w:rPr>
                <w:rFonts w:ascii="Times New Roman" w:eastAsia="Aptos" w:hAnsi="Times New Roman" w:cs="Times New Roman"/>
              </w:rPr>
              <w:t xml:space="preserve"> ili vanjska usluga, ako se usluga edukacije nabavlja postupkom nabave. Potrebno je napomenuti da ako je riječ o </w:t>
            </w:r>
            <w:r w:rsidR="007333BC">
              <w:rPr>
                <w:rFonts w:ascii="Times New Roman" w:eastAsia="Aptos" w:hAnsi="Times New Roman" w:cs="Times New Roman"/>
              </w:rPr>
              <w:t xml:space="preserve">zaposlenicima partnera, </w:t>
            </w:r>
            <w:r w:rsidR="007333BC" w:rsidRPr="007333BC">
              <w:rPr>
                <w:rFonts w:ascii="Times New Roman" w:eastAsia="Aptos" w:hAnsi="Times New Roman" w:cs="Times New Roman"/>
              </w:rPr>
              <w:t>nisu prihvatljivi troškovi podugovaranja (nabava dobara, usluga, radova) samih korisnika i/ili partnera te troškovi dodatnog dohotka za obavljanje poslova vezanih za projekt na temelju ugovora o djelu odnosno drugog obveznopravnog ugovora slične prirode zaposlenika korisnika i/ili partnera koji istovremeno svoju redovnu plaću primaju na temelju ugovora o radu/rješenja između poslodavca i radnika.</w:t>
            </w:r>
            <w:r w:rsidR="007333BC">
              <w:rPr>
                <w:rFonts w:ascii="Times New Roman" w:eastAsia="Aptos" w:hAnsi="Times New Roman" w:cs="Times New Roman"/>
              </w:rPr>
              <w:t xml:space="preserve"> </w:t>
            </w:r>
            <w:r>
              <w:rPr>
                <w:rFonts w:ascii="Times New Roman" w:eastAsia="Aptos" w:hAnsi="Times New Roman" w:cs="Times New Roman"/>
              </w:rPr>
              <w:t xml:space="preserve">Postupci nabave se pak </w:t>
            </w:r>
            <w:r w:rsidR="007333BC" w:rsidRPr="007333BC">
              <w:rPr>
                <w:rFonts w:ascii="Times New Roman" w:eastAsia="Aptos" w:hAnsi="Times New Roman" w:cs="Times New Roman"/>
              </w:rPr>
              <w:t>provode sukladno odredbama Zakona o javnoj nabavi, odnosno Pravilima o provedbi postupaka nabava za neobveznike Zakona o javnoj nabavi.</w:t>
            </w:r>
          </w:p>
        </w:tc>
      </w:tr>
      <w:tr w:rsidR="00F34819" w:rsidRPr="00AE0F4B" w14:paraId="07FCEB14" w14:textId="77777777" w:rsidTr="00432F7E">
        <w:trPr>
          <w:trHeight w:val="542"/>
        </w:trPr>
        <w:tc>
          <w:tcPr>
            <w:tcW w:w="9351" w:type="dxa"/>
            <w:shd w:val="clear" w:color="auto" w:fill="FAE2D5"/>
            <w:vAlign w:val="center"/>
          </w:tcPr>
          <w:p w14:paraId="494145ED" w14:textId="571E484A" w:rsidR="00E17B6D" w:rsidRPr="00BE4A38" w:rsidRDefault="00E17B6D" w:rsidP="00280B86">
            <w:pPr>
              <w:spacing w:beforeLines="80" w:before="192" w:afterLines="80" w:after="192"/>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t>UPUTE ZA PRIJAVITELJE</w:t>
            </w:r>
          </w:p>
          <w:p w14:paraId="010DC2F5" w14:textId="607BC0D0" w:rsidR="00F34819" w:rsidRPr="00AE0F4B" w:rsidRDefault="00E17B6D" w:rsidP="00280B86">
            <w:pPr>
              <w:spacing w:beforeLines="80" w:before="192" w:afterLines="80" w:after="192"/>
              <w:rPr>
                <w:rFonts w:ascii="Times New Roman" w:eastAsia="Aptos" w:hAnsi="Times New Roman" w:cs="Times New Roman"/>
                <w:b/>
                <w:bCs/>
              </w:rPr>
            </w:pPr>
            <w:r w:rsidRPr="00BE4A38">
              <w:rPr>
                <w:rFonts w:ascii="Times New Roman" w:eastAsia="Aptos" w:hAnsi="Times New Roman" w:cs="Times New Roman"/>
                <w:b/>
                <w:bCs/>
                <w:sz w:val="20"/>
                <w:szCs w:val="20"/>
              </w:rPr>
              <w:t>2. PRAVILA PDP-</w:t>
            </w:r>
            <w:r w:rsidR="00F538FC">
              <w:rPr>
                <w:rFonts w:ascii="Times New Roman" w:eastAsia="Aptos" w:hAnsi="Times New Roman" w:cs="Times New Roman"/>
                <w:b/>
                <w:bCs/>
                <w:sz w:val="20"/>
                <w:szCs w:val="20"/>
              </w:rPr>
              <w:t>a</w:t>
            </w:r>
            <w:r w:rsidRPr="00BE4A38">
              <w:rPr>
                <w:rFonts w:ascii="Times New Roman" w:eastAsia="Aptos" w:hAnsi="Times New Roman" w:cs="Times New Roman"/>
                <w:b/>
                <w:bCs/>
                <w:sz w:val="20"/>
                <w:szCs w:val="20"/>
              </w:rPr>
              <w:t>; 2.6. PRIHVATLJIVOST PRIJAVITELJA/PARTNERA I FORMIRANJE PARTNERSTVA; 2.5.</w:t>
            </w:r>
            <w:r w:rsidR="00F538FC">
              <w:rPr>
                <w:rFonts w:ascii="Times New Roman" w:eastAsia="Aptos" w:hAnsi="Times New Roman" w:cs="Times New Roman"/>
                <w:b/>
                <w:bCs/>
                <w:sz w:val="20"/>
                <w:szCs w:val="20"/>
              </w:rPr>
              <w:t xml:space="preserve"> </w:t>
            </w:r>
            <w:r w:rsidRPr="00BE4A38">
              <w:rPr>
                <w:rFonts w:ascii="Times New Roman" w:eastAsia="Aptos" w:hAnsi="Times New Roman" w:cs="Times New Roman"/>
                <w:b/>
                <w:bCs/>
                <w:sz w:val="20"/>
                <w:szCs w:val="20"/>
              </w:rPr>
              <w:t>PRIHVATLJIVE PROJEKTNE AKTIVNOSTI I MJERLJIVI ISHODI</w:t>
            </w:r>
          </w:p>
        </w:tc>
      </w:tr>
      <w:tr w:rsidR="00F34819" w:rsidRPr="00AE0F4B" w14:paraId="26549286" w14:textId="77777777" w:rsidTr="00432F7E">
        <w:trPr>
          <w:trHeight w:val="699"/>
        </w:trPr>
        <w:tc>
          <w:tcPr>
            <w:tcW w:w="9351" w:type="dxa"/>
          </w:tcPr>
          <w:p w14:paraId="511BECE9" w14:textId="0421F27F" w:rsidR="00F34819" w:rsidRPr="00280B86" w:rsidRDefault="00F34819" w:rsidP="00280B86">
            <w:pPr>
              <w:spacing w:beforeLines="80" w:before="192" w:afterLines="80" w:after="192"/>
              <w:jc w:val="both"/>
              <w:rPr>
                <w:rFonts w:ascii="Times New Roman" w:eastAsia="Aptos" w:hAnsi="Times New Roman" w:cs="Times New Roman"/>
                <w:b/>
                <w:bCs/>
              </w:rPr>
            </w:pPr>
            <w:r w:rsidRPr="00AE0F4B">
              <w:rPr>
                <w:rFonts w:ascii="Times New Roman" w:eastAsia="Aptos" w:hAnsi="Times New Roman" w:cs="Times New Roman"/>
                <w:b/>
                <w:bCs/>
              </w:rPr>
              <w:t>PITANJE:</w:t>
            </w:r>
          </w:p>
          <w:p w14:paraId="10BA1FBD" w14:textId="1BF475F3" w:rsidR="00F34819" w:rsidRDefault="00F34819" w:rsidP="00280B86">
            <w:pPr>
              <w:spacing w:beforeLines="80" w:before="192" w:afterLines="80" w:after="192"/>
              <w:jc w:val="both"/>
              <w:rPr>
                <w:rFonts w:ascii="Times New Roman" w:eastAsia="Aptos" w:hAnsi="Times New Roman" w:cs="Times New Roman"/>
              </w:rPr>
            </w:pPr>
            <w:r w:rsidRPr="00F34819">
              <w:rPr>
                <w:rFonts w:ascii="Times New Roman" w:eastAsia="Aptos" w:hAnsi="Times New Roman" w:cs="Times New Roman"/>
              </w:rPr>
              <w:t>U vezi s natječajem "Inkluzivne usluge ustanova u kulturi", ljubazno molimo pojašnjenje u sljedećem slučaju:</w:t>
            </w:r>
            <w:r>
              <w:rPr>
                <w:rFonts w:ascii="Times New Roman" w:eastAsia="Aptos" w:hAnsi="Times New Roman" w:cs="Times New Roman"/>
              </w:rPr>
              <w:t xml:space="preserve"> </w:t>
            </w:r>
            <w:r w:rsidRPr="00F34819">
              <w:rPr>
                <w:rFonts w:ascii="Times New Roman" w:eastAsia="Aptos" w:hAnsi="Times New Roman" w:cs="Times New Roman"/>
              </w:rPr>
              <w:t>Ako je jedinica regionalne samouprave (JRS) partner u projektu, a ujedno je i osnivač nekoliko ustanova u kulturi, mogu li se zaposlenici tih ustanova automatski smatrati stručnjacima partnera (JRS-a) koji sudjeluju u aktivnostima jačanja kapaciteta u projektu?</w:t>
            </w:r>
            <w:r>
              <w:rPr>
                <w:rFonts w:ascii="Times New Roman" w:eastAsia="Aptos" w:hAnsi="Times New Roman" w:cs="Times New Roman"/>
              </w:rPr>
              <w:t xml:space="preserve"> </w:t>
            </w:r>
            <w:r w:rsidRPr="00F34819">
              <w:rPr>
                <w:rFonts w:ascii="Times New Roman" w:eastAsia="Aptos" w:hAnsi="Times New Roman" w:cs="Times New Roman"/>
              </w:rPr>
              <w:t xml:space="preserve">Naime, s obzirom na to da su te ustanove u </w:t>
            </w:r>
            <w:r w:rsidRPr="00F34819">
              <w:rPr>
                <w:rFonts w:ascii="Times New Roman" w:eastAsia="Aptos" w:hAnsi="Times New Roman" w:cs="Times New Roman"/>
              </w:rPr>
              <w:lastRenderedPageBreak/>
              <w:t>nadležnosti JRS-a, zanima nas trebaju li te ustanove biti uključene kao zasebni prijavitelji ili partneri kako bi njihovi zaposlenici mogli sudjelovati u projektno predviđenim aktivnostima jačanja kapaciteta, u kontekstu pokazatelja specifičnog cilja 2. ?</w:t>
            </w:r>
          </w:p>
          <w:p w14:paraId="61BC257C" w14:textId="60C86D9C" w:rsidR="00E92D84" w:rsidRDefault="00F34819" w:rsidP="00280B86">
            <w:pPr>
              <w:spacing w:beforeLines="80" w:before="192" w:afterLines="80" w:after="192"/>
              <w:jc w:val="both"/>
              <w:rPr>
                <w:rFonts w:ascii="Times New Roman" w:eastAsia="Aptos" w:hAnsi="Times New Roman" w:cs="Times New Roman"/>
                <w:b/>
                <w:bCs/>
              </w:rPr>
            </w:pPr>
            <w:r w:rsidRPr="003F178E">
              <w:rPr>
                <w:rFonts w:ascii="Times New Roman" w:eastAsia="Aptos" w:hAnsi="Times New Roman" w:cs="Times New Roman"/>
                <w:b/>
                <w:bCs/>
              </w:rPr>
              <w:t>ODGOVOR:</w:t>
            </w:r>
          </w:p>
          <w:p w14:paraId="600120CF" w14:textId="0C5DB8D5" w:rsidR="00F34819" w:rsidRPr="00AE0F4B" w:rsidRDefault="00E92D84" w:rsidP="00280B86">
            <w:pPr>
              <w:spacing w:beforeLines="80" w:before="192" w:afterLines="80" w:after="192"/>
              <w:jc w:val="both"/>
              <w:rPr>
                <w:rFonts w:ascii="Times New Roman" w:eastAsia="Aptos" w:hAnsi="Times New Roman" w:cs="Times New Roman"/>
              </w:rPr>
            </w:pPr>
            <w:r w:rsidRPr="00110ED5">
              <w:rPr>
                <w:rFonts w:ascii="Times New Roman" w:eastAsia="Aptos" w:hAnsi="Times New Roman" w:cs="Times New Roman"/>
              </w:rPr>
              <w:t xml:space="preserve">Uvjeti prihvatljivosti prijavitelja navedeni su u </w:t>
            </w:r>
            <w:r w:rsidR="00110ED5" w:rsidRPr="00110ED5">
              <w:rPr>
                <w:rFonts w:ascii="Times New Roman" w:eastAsia="Aptos" w:hAnsi="Times New Roman" w:cs="Times New Roman"/>
              </w:rPr>
              <w:t>poglavlju</w:t>
            </w:r>
            <w:r w:rsidRPr="00110ED5">
              <w:rPr>
                <w:rFonts w:ascii="Times New Roman" w:eastAsia="Aptos" w:hAnsi="Times New Roman" w:cs="Times New Roman"/>
              </w:rPr>
              <w:t xml:space="preserve"> 2.6.</w:t>
            </w:r>
            <w:r w:rsidR="00110ED5" w:rsidRPr="00110ED5">
              <w:rPr>
                <w:rFonts w:ascii="Times New Roman" w:eastAsia="Aptos" w:hAnsi="Times New Roman" w:cs="Times New Roman"/>
              </w:rPr>
              <w:t xml:space="preserve"> Prihvatljivost Prijavitelja/Partnera i formiranje Partnerstva.</w:t>
            </w:r>
            <w:r w:rsidR="00110ED5">
              <w:rPr>
                <w:rFonts w:ascii="Times New Roman" w:eastAsia="Aptos" w:hAnsi="Times New Roman" w:cs="Times New Roman"/>
              </w:rPr>
              <w:t xml:space="preserve"> Prihvatljivi prijavitelji su ustanove u kulturi, koje ispunjavaju uvjete koji su propisani natječajnom dokumentacijom. Ovim Pozivom nije propisano tko mora biti osnivač ustanove u kulturi. U okviru projekta prihvatljiva je isključivo aktivnost edukacije stručnjaka</w:t>
            </w:r>
            <w:r w:rsidR="00110ED5" w:rsidRPr="00110ED5">
              <w:rPr>
                <w:rFonts w:ascii="Times New Roman" w:eastAsia="Aptos" w:hAnsi="Times New Roman" w:cs="Times New Roman"/>
              </w:rPr>
              <w:t xml:space="preserve"> </w:t>
            </w:r>
            <w:r w:rsidR="00110ED5">
              <w:rPr>
                <w:rFonts w:ascii="Times New Roman" w:eastAsia="Aptos" w:hAnsi="Times New Roman" w:cs="Times New Roman"/>
              </w:rPr>
              <w:t xml:space="preserve">- </w:t>
            </w:r>
            <w:r w:rsidR="00110ED5" w:rsidRPr="00110ED5">
              <w:rPr>
                <w:rFonts w:ascii="Times New Roman" w:eastAsia="Aptos" w:hAnsi="Times New Roman" w:cs="Times New Roman"/>
              </w:rPr>
              <w:t>zaposlenika Korisnika (ustanova u kulturi) koja se odnosi na stjecanje novih znanja, kompetencija i vještina za provedbu radionica i rad s ranjivim skupinama (djeca i mladi i/ili starije osobe i/ili osobe s invaliditetom)</w:t>
            </w:r>
            <w:r w:rsidR="00110ED5">
              <w:rPr>
                <w:rFonts w:ascii="Times New Roman" w:eastAsia="Aptos" w:hAnsi="Times New Roman" w:cs="Times New Roman"/>
              </w:rPr>
              <w:t xml:space="preserve">, </w:t>
            </w:r>
            <w:r w:rsidR="00560749">
              <w:rPr>
                <w:rFonts w:ascii="Times New Roman" w:eastAsia="Aptos" w:hAnsi="Times New Roman" w:cs="Times New Roman"/>
              </w:rPr>
              <w:t>a ne edukacija stručnjaka koji su zaposlenici partnera.</w:t>
            </w:r>
          </w:p>
        </w:tc>
      </w:tr>
      <w:tr w:rsidR="00F34819" w:rsidRPr="00AE0F4B" w14:paraId="5188DCF0" w14:textId="77777777" w:rsidTr="00432F7E">
        <w:trPr>
          <w:trHeight w:val="699"/>
        </w:trPr>
        <w:tc>
          <w:tcPr>
            <w:tcW w:w="9351" w:type="dxa"/>
            <w:shd w:val="clear" w:color="auto" w:fill="FBE4D5" w:themeFill="accent2" w:themeFillTint="33"/>
          </w:tcPr>
          <w:p w14:paraId="0F92CCD1" w14:textId="77777777" w:rsidR="0074190C" w:rsidRPr="00BE4A38" w:rsidRDefault="0074190C" w:rsidP="00280B86">
            <w:pPr>
              <w:spacing w:beforeLines="80" w:before="192" w:afterLines="80" w:after="192"/>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lastRenderedPageBreak/>
              <w:t>UPUTE ZA PRIJAVITELJE</w:t>
            </w:r>
          </w:p>
          <w:p w14:paraId="7C07C7CC" w14:textId="61432C45" w:rsidR="00F34819" w:rsidRDefault="0074190C" w:rsidP="00280B86">
            <w:pPr>
              <w:spacing w:beforeLines="80" w:before="192" w:afterLines="80" w:after="192"/>
              <w:rPr>
                <w:rFonts w:ascii="Times New Roman" w:eastAsia="Aptos" w:hAnsi="Times New Roman" w:cs="Times New Roman"/>
                <w:b/>
                <w:bCs/>
              </w:rPr>
            </w:pPr>
            <w:r w:rsidRPr="00BE4A38">
              <w:rPr>
                <w:rFonts w:ascii="Times New Roman" w:eastAsia="Aptos" w:hAnsi="Times New Roman" w:cs="Times New Roman"/>
                <w:b/>
                <w:bCs/>
                <w:sz w:val="20"/>
                <w:szCs w:val="20"/>
              </w:rPr>
              <w:t>2. PRAVILA PDP-</w:t>
            </w:r>
            <w:r w:rsidR="003D0208" w:rsidRPr="00BE4A38">
              <w:rPr>
                <w:rFonts w:ascii="Times New Roman" w:eastAsia="Aptos" w:hAnsi="Times New Roman" w:cs="Times New Roman"/>
                <w:b/>
                <w:bCs/>
                <w:sz w:val="20"/>
                <w:szCs w:val="20"/>
              </w:rPr>
              <w:t>a</w:t>
            </w:r>
            <w:r w:rsidRPr="00BE4A38">
              <w:rPr>
                <w:rFonts w:ascii="Times New Roman" w:eastAsia="Aptos" w:hAnsi="Times New Roman" w:cs="Times New Roman"/>
                <w:b/>
                <w:bCs/>
                <w:sz w:val="20"/>
                <w:szCs w:val="20"/>
              </w:rPr>
              <w:t>; 2.6. PRIHVATLJIVOST PRIJAVITELJA/PARTNERA I FORMIRANJE PARTNERSTVA; 2.5.</w:t>
            </w:r>
            <w:r w:rsidR="00F538FC">
              <w:rPr>
                <w:rFonts w:ascii="Times New Roman" w:eastAsia="Aptos" w:hAnsi="Times New Roman" w:cs="Times New Roman"/>
                <w:b/>
                <w:bCs/>
                <w:sz w:val="20"/>
                <w:szCs w:val="20"/>
              </w:rPr>
              <w:t xml:space="preserve"> </w:t>
            </w:r>
            <w:r w:rsidRPr="00BE4A38">
              <w:rPr>
                <w:rFonts w:ascii="Times New Roman" w:eastAsia="Aptos" w:hAnsi="Times New Roman" w:cs="Times New Roman"/>
                <w:b/>
                <w:bCs/>
                <w:sz w:val="20"/>
                <w:szCs w:val="20"/>
              </w:rPr>
              <w:t>PRIHVATLJIVE PROJEKTNE AKTIVNOSTI I MJERLJIVI ISHODI</w:t>
            </w:r>
          </w:p>
        </w:tc>
      </w:tr>
      <w:tr w:rsidR="00F34819" w:rsidRPr="00AE0F4B" w14:paraId="07207FC7" w14:textId="77777777" w:rsidTr="00432F7E">
        <w:trPr>
          <w:trHeight w:val="699"/>
        </w:trPr>
        <w:tc>
          <w:tcPr>
            <w:tcW w:w="9351" w:type="dxa"/>
          </w:tcPr>
          <w:p w14:paraId="4841A15C" w14:textId="18D823F0" w:rsidR="00280B86" w:rsidRDefault="0074190C" w:rsidP="00280B86">
            <w:pPr>
              <w:spacing w:beforeLines="80" w:before="192" w:afterLines="80" w:after="192"/>
              <w:jc w:val="both"/>
              <w:rPr>
                <w:rFonts w:ascii="Times New Roman" w:eastAsia="Aptos" w:hAnsi="Times New Roman" w:cs="Times New Roman"/>
                <w:b/>
                <w:bCs/>
              </w:rPr>
            </w:pPr>
            <w:r w:rsidRPr="00AE0F4B">
              <w:rPr>
                <w:rFonts w:ascii="Times New Roman" w:eastAsia="Aptos" w:hAnsi="Times New Roman" w:cs="Times New Roman"/>
                <w:b/>
                <w:bCs/>
              </w:rPr>
              <w:t>PITANJE:</w:t>
            </w:r>
          </w:p>
          <w:p w14:paraId="0B04329F" w14:textId="0BC47B8E" w:rsidR="0074190C" w:rsidRPr="0074190C" w:rsidRDefault="0074190C" w:rsidP="00280B86">
            <w:pPr>
              <w:spacing w:beforeLines="80" w:before="192" w:afterLines="80" w:after="192"/>
              <w:jc w:val="both"/>
              <w:rPr>
                <w:rFonts w:ascii="Times New Roman" w:eastAsia="Aptos" w:hAnsi="Times New Roman" w:cs="Times New Roman"/>
              </w:rPr>
            </w:pPr>
            <w:r w:rsidRPr="0074190C">
              <w:rPr>
                <w:rFonts w:ascii="Times New Roman" w:eastAsia="Aptos" w:hAnsi="Times New Roman" w:cs="Times New Roman"/>
              </w:rPr>
              <w:t>Poštovani,  nastavno na Specifični cilj 2. i obveznu aktivnost edukacije stručnjaka za primjenu inkluzivnih usluga ustanova u kulturi, molim odgovor na pitanja:</w:t>
            </w:r>
          </w:p>
          <w:p w14:paraId="3B16BCED" w14:textId="7472CEDE" w:rsidR="0074190C" w:rsidRPr="00280B86" w:rsidRDefault="0074190C" w:rsidP="00280B86">
            <w:pPr>
              <w:pStyle w:val="ListParagraph"/>
              <w:numPr>
                <w:ilvl w:val="0"/>
                <w:numId w:val="2"/>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t>Sudjeluju li u aktivnostima edukacije stručnjaka samo zaposleni kod korisnika koji je prijavitelj?</w:t>
            </w:r>
          </w:p>
          <w:p w14:paraId="725AAEA8" w14:textId="54221BBA" w:rsidR="0074190C" w:rsidRPr="00280B86" w:rsidRDefault="0074190C" w:rsidP="00280B86">
            <w:pPr>
              <w:pStyle w:val="ListParagraph"/>
              <w:numPr>
                <w:ilvl w:val="0"/>
                <w:numId w:val="2"/>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t>Ako je prijavitelj jedna ustanova u kulturi, a partneri su druga ustanova u kulturi i visokoobrazovna ustanova, mogu li se educirati zaposlenici i prijavitelja i svih partnera? Ili samo zaposlenici ustanova u kulturi, ne i zaposlenici visokoobrazovne ustanove?</w:t>
            </w:r>
          </w:p>
          <w:p w14:paraId="2BDE3980" w14:textId="6A02088D" w:rsidR="0074190C" w:rsidRPr="00280B86" w:rsidRDefault="0074190C" w:rsidP="00280B86">
            <w:pPr>
              <w:pStyle w:val="ListParagraph"/>
              <w:numPr>
                <w:ilvl w:val="0"/>
                <w:numId w:val="2"/>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t>Mogu li sudionici edukacije biti i zaposlenici ustanova u kulturi na određenom području, iako nisu ni prijavitelj, niti partner?</w:t>
            </w:r>
          </w:p>
          <w:p w14:paraId="247CC0A5" w14:textId="67D0BE00" w:rsidR="0074190C" w:rsidRDefault="0074190C" w:rsidP="00280B86">
            <w:pPr>
              <w:spacing w:beforeLines="80" w:before="192" w:afterLines="80" w:after="192"/>
              <w:jc w:val="both"/>
              <w:rPr>
                <w:rFonts w:ascii="Times New Roman" w:eastAsia="Aptos" w:hAnsi="Times New Roman" w:cs="Times New Roman"/>
              </w:rPr>
            </w:pPr>
            <w:r w:rsidRPr="0074190C">
              <w:rPr>
                <w:rFonts w:ascii="Times New Roman" w:eastAsia="Aptos" w:hAnsi="Times New Roman" w:cs="Times New Roman"/>
              </w:rPr>
              <w:t>Naime, bilo bi šteta aktivnost edukacije stručnjaka ograničiti samo na prijavitelje, kada edukacija više stručnjaka direktno doprinosi općem cilju i specifičnim ciljevima.</w:t>
            </w:r>
          </w:p>
          <w:p w14:paraId="6A148D96" w14:textId="4E15F9C4" w:rsidR="0074190C" w:rsidRDefault="0074190C" w:rsidP="00280B86">
            <w:pPr>
              <w:spacing w:beforeLines="80" w:before="192" w:afterLines="80" w:after="192"/>
              <w:jc w:val="both"/>
              <w:rPr>
                <w:rFonts w:ascii="Times New Roman" w:eastAsia="Aptos" w:hAnsi="Times New Roman" w:cs="Times New Roman"/>
                <w:b/>
                <w:bCs/>
              </w:rPr>
            </w:pPr>
            <w:r w:rsidRPr="0074190C">
              <w:rPr>
                <w:rFonts w:ascii="Times New Roman" w:eastAsia="Aptos" w:hAnsi="Times New Roman" w:cs="Times New Roman"/>
                <w:b/>
                <w:bCs/>
              </w:rPr>
              <w:t>ODGOVOR:</w:t>
            </w:r>
          </w:p>
          <w:p w14:paraId="70123FA5" w14:textId="7F39F832" w:rsidR="0074190C" w:rsidRPr="0074190C" w:rsidRDefault="0074190C" w:rsidP="00280B86">
            <w:pPr>
              <w:spacing w:beforeLines="80" w:before="192" w:afterLines="80" w:after="192"/>
              <w:jc w:val="both"/>
              <w:rPr>
                <w:rFonts w:ascii="Times New Roman" w:eastAsia="Aptos" w:hAnsi="Times New Roman" w:cs="Times New Roman"/>
              </w:rPr>
            </w:pPr>
            <w:r w:rsidRPr="0074190C">
              <w:rPr>
                <w:rFonts w:ascii="Times New Roman" w:eastAsia="Aptos" w:hAnsi="Times New Roman" w:cs="Times New Roman"/>
              </w:rPr>
              <w:t>U aktivnosti edukacije stručnjaka za primjenu inkluzivnih usluga ustanova u kulturi mogu sudjelovati samo stručnjaci koji su zaposleni kod Korisnika (ustanove u kulturi).</w:t>
            </w:r>
            <w:r>
              <w:rPr>
                <w:rFonts w:ascii="Times New Roman" w:eastAsia="Aptos" w:hAnsi="Times New Roman" w:cs="Times New Roman"/>
              </w:rPr>
              <w:t xml:space="preserve">  </w:t>
            </w:r>
          </w:p>
        </w:tc>
      </w:tr>
      <w:tr w:rsidR="003D0208" w:rsidRPr="00AE0F4B" w14:paraId="57C7C568" w14:textId="77777777" w:rsidTr="003D0208">
        <w:trPr>
          <w:trHeight w:val="699"/>
        </w:trPr>
        <w:tc>
          <w:tcPr>
            <w:tcW w:w="9351" w:type="dxa"/>
            <w:shd w:val="clear" w:color="auto" w:fill="FBE4D5" w:themeFill="accent2" w:themeFillTint="33"/>
          </w:tcPr>
          <w:p w14:paraId="7FA600E9" w14:textId="77777777" w:rsidR="003D0208" w:rsidRPr="00BE4A38" w:rsidRDefault="003D0208" w:rsidP="00280B86">
            <w:pPr>
              <w:spacing w:beforeLines="80" w:before="192" w:afterLines="80" w:after="192"/>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t>UPUTE ZA PRIJAVITELJE</w:t>
            </w:r>
          </w:p>
          <w:p w14:paraId="5C663338" w14:textId="3BAD9E66" w:rsidR="003D0208" w:rsidRDefault="003D0208" w:rsidP="00280B86">
            <w:pPr>
              <w:spacing w:beforeLines="80" w:before="192" w:afterLines="80" w:after="192"/>
              <w:rPr>
                <w:rFonts w:ascii="Times New Roman" w:eastAsia="Aptos" w:hAnsi="Times New Roman" w:cs="Times New Roman"/>
                <w:b/>
                <w:bCs/>
              </w:rPr>
            </w:pPr>
            <w:r w:rsidRPr="00BE4A38">
              <w:rPr>
                <w:rFonts w:ascii="Times New Roman" w:eastAsia="Aptos" w:hAnsi="Times New Roman" w:cs="Times New Roman"/>
                <w:b/>
                <w:bCs/>
                <w:sz w:val="20"/>
                <w:szCs w:val="20"/>
              </w:rPr>
              <w:t>2. PRAVILA PDP-a; 2.6.2. FORMIRANJE PARTNERSTVA I PRIHVATLJIVI PARTNERI</w:t>
            </w:r>
          </w:p>
        </w:tc>
      </w:tr>
      <w:tr w:rsidR="003D0208" w:rsidRPr="00AE0F4B" w14:paraId="12264F74" w14:textId="77777777" w:rsidTr="00432F7E">
        <w:trPr>
          <w:trHeight w:val="699"/>
        </w:trPr>
        <w:tc>
          <w:tcPr>
            <w:tcW w:w="9351" w:type="dxa"/>
          </w:tcPr>
          <w:p w14:paraId="72BB6E9E" w14:textId="3C1BA008" w:rsidR="003D0208" w:rsidRPr="00280B86" w:rsidRDefault="003D0208" w:rsidP="00280B86">
            <w:pPr>
              <w:spacing w:beforeLines="80" w:before="192" w:afterLines="80" w:after="192"/>
              <w:jc w:val="both"/>
              <w:rPr>
                <w:rFonts w:ascii="Times New Roman" w:eastAsia="Aptos" w:hAnsi="Times New Roman" w:cs="Times New Roman"/>
                <w:b/>
                <w:bCs/>
              </w:rPr>
            </w:pPr>
            <w:r w:rsidRPr="00AE0F4B">
              <w:rPr>
                <w:rFonts w:ascii="Times New Roman" w:eastAsia="Aptos" w:hAnsi="Times New Roman" w:cs="Times New Roman"/>
                <w:b/>
                <w:bCs/>
              </w:rPr>
              <w:t>PITANJE:</w:t>
            </w:r>
          </w:p>
          <w:p w14:paraId="1B35165C" w14:textId="059CFDA6" w:rsidR="003D0208" w:rsidRPr="003D0208" w:rsidRDefault="003D0208" w:rsidP="00280B86">
            <w:pPr>
              <w:spacing w:beforeLines="80" w:before="192" w:afterLines="80" w:after="192"/>
              <w:jc w:val="both"/>
              <w:rPr>
                <w:rFonts w:ascii="Times New Roman" w:eastAsia="Aptos" w:hAnsi="Times New Roman" w:cs="Times New Roman"/>
              </w:rPr>
            </w:pPr>
            <w:r w:rsidRPr="003D0208">
              <w:rPr>
                <w:rFonts w:ascii="Times New Roman" w:eastAsia="Aptos" w:hAnsi="Times New Roman" w:cs="Times New Roman"/>
              </w:rPr>
              <w:t>U Uputama za prijavitelje navedeno je da su ciljana skupina</w:t>
            </w:r>
          </w:p>
          <w:p w14:paraId="5EA782EA" w14:textId="7AD3F8F4" w:rsidR="003D0208" w:rsidRPr="00280B86" w:rsidRDefault="003D0208" w:rsidP="00280B86">
            <w:pPr>
              <w:pStyle w:val="ListParagraph"/>
              <w:numPr>
                <w:ilvl w:val="0"/>
                <w:numId w:val="3"/>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t>Djeca (osobe do navršenih 18 godina)</w:t>
            </w:r>
          </w:p>
          <w:p w14:paraId="5B562D63" w14:textId="4D5680C0" w:rsidR="003D0208" w:rsidRPr="00280B86" w:rsidRDefault="003D0208" w:rsidP="00280B86">
            <w:pPr>
              <w:pStyle w:val="ListParagraph"/>
              <w:numPr>
                <w:ilvl w:val="0"/>
                <w:numId w:val="3"/>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t>Mladi (osobe od navršenih 18 godina do 29 godina</w:t>
            </w:r>
          </w:p>
          <w:p w14:paraId="14181BC4" w14:textId="3DC50454" w:rsidR="003D0208" w:rsidRPr="00280B86" w:rsidRDefault="003D0208" w:rsidP="00280B86">
            <w:pPr>
              <w:pStyle w:val="ListParagraph"/>
              <w:numPr>
                <w:ilvl w:val="0"/>
                <w:numId w:val="3"/>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t>Starije osobe (osobe u dobi od 55 godina i više</w:t>
            </w:r>
          </w:p>
          <w:p w14:paraId="7BEDD7C9" w14:textId="27E47C85" w:rsidR="003D0208" w:rsidRPr="00280B86" w:rsidRDefault="003D0208" w:rsidP="00280B86">
            <w:pPr>
              <w:pStyle w:val="ListParagraph"/>
              <w:numPr>
                <w:ilvl w:val="0"/>
                <w:numId w:val="3"/>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t>Osobe s invaliditetom</w:t>
            </w:r>
          </w:p>
          <w:p w14:paraId="6E7C32F4" w14:textId="77777777" w:rsidR="003D0208" w:rsidRPr="003D0208" w:rsidRDefault="003D0208" w:rsidP="00280B86">
            <w:pPr>
              <w:spacing w:beforeLines="80" w:before="192" w:afterLines="80" w:after="192"/>
              <w:jc w:val="both"/>
              <w:rPr>
                <w:rFonts w:ascii="Times New Roman" w:eastAsia="Aptos" w:hAnsi="Times New Roman" w:cs="Times New Roman"/>
              </w:rPr>
            </w:pPr>
            <w:r w:rsidRPr="003D0208">
              <w:rPr>
                <w:rFonts w:ascii="Times New Roman" w:eastAsia="Aptos" w:hAnsi="Times New Roman" w:cs="Times New Roman"/>
              </w:rPr>
              <w:t>Dodatno, u Uputama se navodi da su prihvatljivi partneri:</w:t>
            </w:r>
          </w:p>
          <w:p w14:paraId="2DBB9B13" w14:textId="34615125" w:rsidR="003D0208" w:rsidRPr="00280B86" w:rsidRDefault="003D0208" w:rsidP="00280B86">
            <w:pPr>
              <w:pStyle w:val="ListParagraph"/>
              <w:numPr>
                <w:ilvl w:val="0"/>
                <w:numId w:val="4"/>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t>umjetnička organizacija</w:t>
            </w:r>
          </w:p>
          <w:p w14:paraId="1138F90E" w14:textId="14E59B3A" w:rsidR="003D0208" w:rsidRPr="00280B86" w:rsidRDefault="003D0208" w:rsidP="00280B86">
            <w:pPr>
              <w:pStyle w:val="ListParagraph"/>
              <w:numPr>
                <w:ilvl w:val="0"/>
                <w:numId w:val="4"/>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t>udruga</w:t>
            </w:r>
          </w:p>
          <w:p w14:paraId="51B736B2" w14:textId="307D47A2" w:rsidR="003D0208" w:rsidRPr="00280B86" w:rsidRDefault="003D0208" w:rsidP="00280B86">
            <w:pPr>
              <w:pStyle w:val="ListParagraph"/>
              <w:numPr>
                <w:ilvl w:val="0"/>
                <w:numId w:val="4"/>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lastRenderedPageBreak/>
              <w:t>ustanova</w:t>
            </w:r>
          </w:p>
          <w:p w14:paraId="0EAC5CCB" w14:textId="1EAB81D2" w:rsidR="003D0208" w:rsidRPr="00280B86" w:rsidRDefault="003D0208" w:rsidP="00280B86">
            <w:pPr>
              <w:pStyle w:val="ListParagraph"/>
              <w:numPr>
                <w:ilvl w:val="0"/>
                <w:numId w:val="4"/>
              </w:numPr>
              <w:spacing w:beforeLines="80" w:before="192" w:afterLines="80" w:after="192"/>
              <w:jc w:val="both"/>
              <w:rPr>
                <w:rFonts w:ascii="Times New Roman" w:eastAsia="Aptos" w:hAnsi="Times New Roman" w:cs="Times New Roman"/>
              </w:rPr>
            </w:pPr>
            <w:r w:rsidRPr="00280B86">
              <w:rPr>
                <w:rFonts w:ascii="Times New Roman" w:eastAsia="Aptos" w:hAnsi="Times New Roman" w:cs="Times New Roman"/>
              </w:rPr>
              <w:t>jedinica lokalne ili područne (regionalne) samouprave</w:t>
            </w:r>
          </w:p>
          <w:p w14:paraId="4B37C8C1" w14:textId="7BBC8E9C" w:rsidR="003D0208" w:rsidRPr="00280B86" w:rsidRDefault="003D0208" w:rsidP="00280B86">
            <w:pPr>
              <w:spacing w:beforeLines="80" w:before="192" w:afterLines="80" w:after="192"/>
              <w:jc w:val="both"/>
              <w:rPr>
                <w:rFonts w:ascii="Times New Roman" w:eastAsia="Aptos" w:hAnsi="Times New Roman" w:cs="Times New Roman"/>
              </w:rPr>
            </w:pPr>
            <w:r w:rsidRPr="003D0208">
              <w:rPr>
                <w:rFonts w:ascii="Times New Roman" w:eastAsia="Aptos" w:hAnsi="Times New Roman" w:cs="Times New Roman"/>
              </w:rPr>
              <w:t xml:space="preserve">Nastavno na navedeno, ljubazno molimo odgovor na pitanje, </w:t>
            </w:r>
            <w:r w:rsidR="00B912ED">
              <w:rPr>
                <w:rFonts w:ascii="Times New Roman" w:eastAsia="Aptos" w:hAnsi="Times New Roman" w:cs="Times New Roman"/>
              </w:rPr>
              <w:t>je li</w:t>
            </w:r>
            <w:r w:rsidRPr="003D0208">
              <w:rPr>
                <w:rFonts w:ascii="Times New Roman" w:eastAsia="Aptos" w:hAnsi="Times New Roman" w:cs="Times New Roman"/>
              </w:rPr>
              <w:t xml:space="preserve"> u sklopu projekta prihvatljiva udruga hrvatskih branitelja koja u svojem članstvu ima veliki broj invalida koji bi sudjelovali u projektu.</w:t>
            </w:r>
          </w:p>
          <w:p w14:paraId="250C98EA" w14:textId="7DA1F4A9" w:rsidR="003D0208" w:rsidRPr="003D0208" w:rsidRDefault="003D0208" w:rsidP="00280B86">
            <w:pPr>
              <w:spacing w:beforeLines="80" w:before="192" w:afterLines="80" w:after="192"/>
              <w:jc w:val="both"/>
              <w:rPr>
                <w:rFonts w:ascii="Times New Roman" w:eastAsia="Aptos" w:hAnsi="Times New Roman" w:cs="Times New Roman"/>
              </w:rPr>
            </w:pPr>
            <w:r w:rsidRPr="003D0208">
              <w:rPr>
                <w:rFonts w:ascii="Times New Roman" w:eastAsia="Aptos" w:hAnsi="Times New Roman" w:cs="Times New Roman"/>
              </w:rPr>
              <w:t xml:space="preserve">Naime, udruga  zadovoljava sve kriterije poziva (Upis u registar, zaposlena minimalno 1 osoba itd.) te je do sada provela projekt u kojem su se održale aktivnosti za članove Udruge (branitelje) koji su u velikom dijelu invalidi s potrebnim rješenjima o invalidnosti od nadležnih institucija. </w:t>
            </w:r>
          </w:p>
          <w:p w14:paraId="600E574D" w14:textId="0BB7F1EF" w:rsidR="003D0208" w:rsidRPr="003D0208" w:rsidRDefault="003D0208" w:rsidP="00280B86">
            <w:pPr>
              <w:spacing w:beforeLines="80" w:before="192" w:afterLines="80" w:after="192"/>
              <w:jc w:val="both"/>
              <w:rPr>
                <w:rFonts w:ascii="Times New Roman" w:eastAsia="Aptos" w:hAnsi="Times New Roman" w:cs="Times New Roman"/>
              </w:rPr>
            </w:pPr>
            <w:r w:rsidRPr="003D0208">
              <w:rPr>
                <w:rFonts w:ascii="Times New Roman" w:eastAsia="Aptos" w:hAnsi="Times New Roman" w:cs="Times New Roman"/>
              </w:rPr>
              <w:t>Prijavitelj isto može dokazati kroz potpisne liste osoba koje su sudjelovale u predmetom projektu te njihovih rješenja o invalidnosti. Također, više od 90</w:t>
            </w:r>
            <w:r w:rsidR="00B912ED">
              <w:rPr>
                <w:rFonts w:ascii="Times New Roman" w:eastAsia="Aptos" w:hAnsi="Times New Roman" w:cs="Times New Roman"/>
              </w:rPr>
              <w:t xml:space="preserve"> </w:t>
            </w:r>
            <w:r w:rsidRPr="003D0208">
              <w:rPr>
                <w:rFonts w:ascii="Times New Roman" w:eastAsia="Aptos" w:hAnsi="Times New Roman" w:cs="Times New Roman"/>
              </w:rPr>
              <w:t>% članova Udruge (branitelja) ima  invalidnost i za to izdano rješenje te je prijavitelj do sada proveo niz većih i manjih projekata za iste.</w:t>
            </w:r>
          </w:p>
          <w:p w14:paraId="7D7934BF" w14:textId="24B58079" w:rsidR="003D0208" w:rsidRPr="003D0208" w:rsidRDefault="003D0208" w:rsidP="00280B86">
            <w:pPr>
              <w:spacing w:beforeLines="80" w:before="192" w:afterLines="80" w:after="192"/>
              <w:jc w:val="both"/>
              <w:rPr>
                <w:rFonts w:ascii="Times New Roman" w:eastAsia="Aptos" w:hAnsi="Times New Roman" w:cs="Times New Roman"/>
              </w:rPr>
            </w:pPr>
            <w:r w:rsidRPr="003D0208">
              <w:rPr>
                <w:rFonts w:ascii="Times New Roman" w:eastAsia="Aptos" w:hAnsi="Times New Roman" w:cs="Times New Roman"/>
              </w:rPr>
              <w:t xml:space="preserve">Nastavno na navedeno, molimo uputu </w:t>
            </w:r>
            <w:r w:rsidR="00B912ED">
              <w:rPr>
                <w:rFonts w:ascii="Times New Roman" w:eastAsia="Aptos" w:hAnsi="Times New Roman" w:cs="Times New Roman"/>
              </w:rPr>
              <w:t>je li</w:t>
            </w:r>
            <w:r w:rsidRPr="003D0208">
              <w:rPr>
                <w:rFonts w:ascii="Times New Roman" w:eastAsia="Aptos" w:hAnsi="Times New Roman" w:cs="Times New Roman"/>
              </w:rPr>
              <w:t xml:space="preserve"> gore navedena udruga prihvatljivi partner u sklopu predmetnog poziva</w:t>
            </w:r>
            <w:r w:rsidR="00B912ED">
              <w:rPr>
                <w:rFonts w:ascii="Times New Roman" w:eastAsia="Aptos" w:hAnsi="Times New Roman" w:cs="Times New Roman"/>
              </w:rPr>
              <w:t xml:space="preserve"> s obzirom na to d</w:t>
            </w:r>
            <w:r w:rsidRPr="003D0208">
              <w:rPr>
                <w:rFonts w:ascii="Times New Roman" w:eastAsia="Aptos" w:hAnsi="Times New Roman" w:cs="Times New Roman"/>
              </w:rPr>
              <w:t>a ista nije direktno registrirana za rad s invalidima već rad s braniteljima, iako 90</w:t>
            </w:r>
            <w:r w:rsidR="00B912ED">
              <w:rPr>
                <w:rFonts w:ascii="Times New Roman" w:eastAsia="Aptos" w:hAnsi="Times New Roman" w:cs="Times New Roman"/>
              </w:rPr>
              <w:t xml:space="preserve"> </w:t>
            </w:r>
            <w:r w:rsidRPr="003D0208">
              <w:rPr>
                <w:rFonts w:ascii="Times New Roman" w:eastAsia="Aptos" w:hAnsi="Times New Roman" w:cs="Times New Roman"/>
              </w:rPr>
              <w:t xml:space="preserve">% navedenih branitelja čine invalidi te bi isti sudjelovali u projektu. </w:t>
            </w:r>
          </w:p>
          <w:p w14:paraId="16C4D675" w14:textId="287DB0D5" w:rsidR="003D0208" w:rsidRPr="003D0208" w:rsidRDefault="003D0208" w:rsidP="00280B86">
            <w:pPr>
              <w:spacing w:beforeLines="80" w:before="192" w:afterLines="80" w:after="192"/>
              <w:jc w:val="both"/>
              <w:rPr>
                <w:rFonts w:ascii="Times New Roman" w:eastAsia="Aptos" w:hAnsi="Times New Roman" w:cs="Times New Roman"/>
              </w:rPr>
            </w:pPr>
            <w:r w:rsidRPr="003D0208">
              <w:rPr>
                <w:rFonts w:ascii="Times New Roman" w:eastAsia="Aptos" w:hAnsi="Times New Roman" w:cs="Times New Roman"/>
              </w:rPr>
              <w:t xml:space="preserve">U Uputama za prijavitelje nije jasno navedeno </w:t>
            </w:r>
            <w:r w:rsidR="00B912ED">
              <w:rPr>
                <w:rFonts w:ascii="Times New Roman" w:eastAsia="Aptos" w:hAnsi="Times New Roman" w:cs="Times New Roman"/>
              </w:rPr>
              <w:t>mora</w:t>
            </w:r>
            <w:r w:rsidRPr="003D0208">
              <w:rPr>
                <w:rFonts w:ascii="Times New Roman" w:eastAsia="Aptos" w:hAnsi="Times New Roman" w:cs="Times New Roman"/>
              </w:rPr>
              <w:t xml:space="preserve"> li udruga biti registrirana za rad s invalidima ili provoditi aktivnosti za invalide tj. moći dokazati da je i u dosadašnjem radu provodila aktivnosti za invalide.</w:t>
            </w:r>
          </w:p>
          <w:p w14:paraId="722ACC72" w14:textId="734B9A26" w:rsidR="003D0208" w:rsidRPr="003D0208" w:rsidRDefault="003D0208" w:rsidP="00280B86">
            <w:pPr>
              <w:spacing w:beforeLines="80" w:before="192" w:afterLines="80" w:after="192"/>
              <w:jc w:val="both"/>
              <w:rPr>
                <w:rFonts w:ascii="Times New Roman" w:eastAsia="Aptos" w:hAnsi="Times New Roman" w:cs="Times New Roman"/>
                <w:b/>
                <w:bCs/>
              </w:rPr>
            </w:pPr>
            <w:r w:rsidRPr="003F178E">
              <w:rPr>
                <w:rFonts w:ascii="Times New Roman" w:eastAsia="Aptos" w:hAnsi="Times New Roman" w:cs="Times New Roman"/>
                <w:b/>
                <w:bCs/>
              </w:rPr>
              <w:t>ODGOVOR:</w:t>
            </w:r>
          </w:p>
          <w:p w14:paraId="25ED0D5C" w14:textId="36659ED6" w:rsidR="003D0208" w:rsidRPr="00280B86" w:rsidRDefault="003D0208" w:rsidP="00280B86">
            <w:pPr>
              <w:spacing w:beforeLines="80" w:before="192" w:afterLines="80" w:after="192"/>
              <w:jc w:val="both"/>
              <w:rPr>
                <w:rFonts w:ascii="Times New Roman" w:eastAsia="Aptos" w:hAnsi="Times New Roman" w:cs="Times New Roman"/>
              </w:rPr>
            </w:pPr>
            <w:r w:rsidRPr="003D0208">
              <w:rPr>
                <w:rFonts w:ascii="Times New Roman" w:eastAsia="Aptos" w:hAnsi="Times New Roman" w:cs="Times New Roman"/>
              </w:rPr>
              <w:t>Udruge su prihvatljivi partneri ako ispunjavaju sve uvjete propisane natječajnom dokumentacijom. Pozivom nije propisano da partneri moraju biti registrirani za obavljanje određene djelatnosti</w:t>
            </w:r>
            <w:r>
              <w:rPr>
                <w:rFonts w:ascii="Times New Roman" w:eastAsia="Aptos" w:hAnsi="Times New Roman" w:cs="Times New Roman"/>
              </w:rPr>
              <w:t xml:space="preserve">, ali moraju biti </w:t>
            </w:r>
            <w:r w:rsidRPr="003D0208">
              <w:rPr>
                <w:rFonts w:ascii="Times New Roman" w:eastAsia="Aptos" w:hAnsi="Times New Roman" w:cs="Times New Roman"/>
              </w:rPr>
              <w:t>na dan objave Poziva registriran</w:t>
            </w:r>
            <w:r>
              <w:rPr>
                <w:rFonts w:ascii="Times New Roman" w:eastAsia="Aptos" w:hAnsi="Times New Roman" w:cs="Times New Roman"/>
              </w:rPr>
              <w:t>i</w:t>
            </w:r>
            <w:r w:rsidRPr="003D0208">
              <w:rPr>
                <w:rFonts w:ascii="Times New Roman" w:eastAsia="Aptos" w:hAnsi="Times New Roman" w:cs="Times New Roman"/>
              </w:rPr>
              <w:t xml:space="preserve"> za obavljanje djelatnosti u Republici Hrvatskoj najmanje 12 mjeseci.</w:t>
            </w:r>
          </w:p>
        </w:tc>
      </w:tr>
      <w:tr w:rsidR="00C54C9A" w:rsidRPr="00AE0F4B" w14:paraId="75A39002" w14:textId="77777777" w:rsidTr="006739EF">
        <w:trPr>
          <w:trHeight w:val="699"/>
        </w:trPr>
        <w:tc>
          <w:tcPr>
            <w:tcW w:w="9351" w:type="dxa"/>
            <w:shd w:val="clear" w:color="auto" w:fill="FBE4D5" w:themeFill="accent2" w:themeFillTint="33"/>
          </w:tcPr>
          <w:p w14:paraId="3C5917C5" w14:textId="5ECB13A4" w:rsidR="006739EF" w:rsidRPr="00BE4A38" w:rsidRDefault="006739EF" w:rsidP="006739EF">
            <w:pPr>
              <w:spacing w:beforeLines="80" w:before="192" w:afterLines="80" w:after="192"/>
              <w:jc w:val="both"/>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lastRenderedPageBreak/>
              <w:t>UPUTE ZA PRIJAVITELJE</w:t>
            </w:r>
          </w:p>
          <w:p w14:paraId="2771F76C" w14:textId="78F5A435" w:rsidR="006739EF" w:rsidRPr="00BE4A38" w:rsidRDefault="006739EF" w:rsidP="00280B86">
            <w:pPr>
              <w:spacing w:beforeLines="80" w:before="192" w:afterLines="80" w:after="192"/>
              <w:jc w:val="both"/>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t>2. PRAVILA PDP-a; 2.5. PRIHVATLJIVE PROJEKTNE AKTIVNOSTI I MJERLJIVI ISHODI; 2.7. PRIHVATLJIVOST TROŠKOVA</w:t>
            </w:r>
          </w:p>
          <w:p w14:paraId="22DF8FFD" w14:textId="3238E437" w:rsidR="00C54C9A" w:rsidRPr="00AE0F4B" w:rsidRDefault="006739EF" w:rsidP="00280B86">
            <w:pPr>
              <w:spacing w:beforeLines="80" w:before="192" w:afterLines="80" w:after="192"/>
              <w:jc w:val="both"/>
              <w:rPr>
                <w:rFonts w:ascii="Times New Roman" w:eastAsia="Aptos" w:hAnsi="Times New Roman" w:cs="Times New Roman"/>
                <w:b/>
                <w:bCs/>
              </w:rPr>
            </w:pPr>
            <w:r w:rsidRPr="00BE4A38">
              <w:rPr>
                <w:rFonts w:ascii="Times New Roman" w:eastAsia="Aptos" w:hAnsi="Times New Roman" w:cs="Times New Roman"/>
                <w:b/>
                <w:bCs/>
                <w:sz w:val="20"/>
                <w:szCs w:val="20"/>
              </w:rPr>
              <w:t>PREDLOŽAK UGOVORA O DODJELI BESPOVRATNIH SREDSTAVA</w:t>
            </w:r>
          </w:p>
        </w:tc>
      </w:tr>
      <w:tr w:rsidR="00C54C9A" w:rsidRPr="00AE0F4B" w14:paraId="7656F039" w14:textId="77777777" w:rsidTr="00432F7E">
        <w:trPr>
          <w:trHeight w:val="699"/>
        </w:trPr>
        <w:tc>
          <w:tcPr>
            <w:tcW w:w="9351" w:type="dxa"/>
          </w:tcPr>
          <w:p w14:paraId="2BD38284" w14:textId="2E67DF8D" w:rsidR="00C54C9A" w:rsidRPr="00C54C9A" w:rsidRDefault="00C54C9A" w:rsidP="00C54C9A">
            <w:pPr>
              <w:spacing w:beforeLines="80" w:before="192" w:afterLines="80" w:after="192"/>
              <w:jc w:val="both"/>
              <w:rPr>
                <w:rFonts w:ascii="Times New Roman" w:eastAsia="Aptos" w:hAnsi="Times New Roman" w:cs="Times New Roman"/>
                <w:b/>
                <w:bCs/>
              </w:rPr>
            </w:pPr>
            <w:r w:rsidRPr="00AE0F4B">
              <w:rPr>
                <w:rFonts w:ascii="Times New Roman" w:eastAsia="Aptos" w:hAnsi="Times New Roman" w:cs="Times New Roman"/>
                <w:b/>
                <w:bCs/>
              </w:rPr>
              <w:t>PITANJE:</w:t>
            </w:r>
          </w:p>
          <w:p w14:paraId="6C42DAF7" w14:textId="688B0880" w:rsidR="00C54C9A" w:rsidRPr="00C54C9A" w:rsidRDefault="00C54C9A" w:rsidP="00C54C9A">
            <w:pPr>
              <w:spacing w:beforeLines="80" w:before="192" w:afterLines="80" w:after="192"/>
              <w:jc w:val="both"/>
              <w:rPr>
                <w:rFonts w:ascii="Times New Roman" w:eastAsia="Aptos" w:hAnsi="Times New Roman" w:cs="Times New Roman"/>
              </w:rPr>
            </w:pPr>
            <w:r w:rsidRPr="00C54C9A">
              <w:rPr>
                <w:rFonts w:ascii="Times New Roman" w:eastAsia="Aptos" w:hAnsi="Times New Roman" w:cs="Times New Roman"/>
              </w:rPr>
              <w:t>1. Jedna od naših ciljnih skupina su starije osobe preko 65 godina u domovima za stare i nemoćne, boluju od različitih oblika demencije i/ili se nalaze u palijativnoj skrbi. Kao takve, cesto imaju skrbnike, odnosno nemaju vise poslovnu sposobnost te se ne mogu samostalno potpisati.</w:t>
            </w:r>
          </w:p>
          <w:p w14:paraId="5BD72DD7" w14:textId="77777777" w:rsidR="00C54C9A" w:rsidRPr="00C54C9A" w:rsidRDefault="00C54C9A" w:rsidP="00C54C9A">
            <w:pPr>
              <w:spacing w:beforeLines="80" w:before="192" w:afterLines="80" w:after="192"/>
              <w:jc w:val="both"/>
              <w:rPr>
                <w:rFonts w:ascii="Times New Roman" w:eastAsia="Aptos" w:hAnsi="Times New Roman" w:cs="Times New Roman"/>
              </w:rPr>
            </w:pPr>
            <w:r w:rsidRPr="00C54C9A">
              <w:rPr>
                <w:rFonts w:ascii="Times New Roman" w:eastAsia="Aptos" w:hAnsi="Times New Roman" w:cs="Times New Roman"/>
              </w:rPr>
              <w:t>Možemo li kao dokaz sudjelovanja naše ciljne skupine u radionicama priložiti potpisanu i ovjerenu izjavu o sudjelovanju ustanove koja o njima skrbi s navedenim imenima i prezimenima, OIB-om i dobi/datumom rođenja?</w:t>
            </w:r>
          </w:p>
          <w:p w14:paraId="373E8C35" w14:textId="17240EB0" w:rsidR="00C54C9A" w:rsidRPr="00C54C9A" w:rsidRDefault="00C54C9A" w:rsidP="00C54C9A">
            <w:pPr>
              <w:spacing w:beforeLines="80" w:before="192" w:afterLines="80" w:after="192"/>
              <w:jc w:val="both"/>
              <w:rPr>
                <w:rFonts w:ascii="Times New Roman" w:eastAsia="Aptos" w:hAnsi="Times New Roman" w:cs="Times New Roman"/>
              </w:rPr>
            </w:pPr>
            <w:r w:rsidRPr="00C54C9A">
              <w:rPr>
                <w:rFonts w:ascii="Times New Roman" w:eastAsia="Aptos" w:hAnsi="Times New Roman" w:cs="Times New Roman"/>
              </w:rPr>
              <w:t>2. Također, tu se često radi o teško oboljelim osobama u riziku od smrti. Što nam je činiti u slučaju smrti ako osobe iz opisane ciljne skupine tijekom provedbe? U našem projektu želimo se baviti upravo tom skupinom, jer je izrazito potrebita i zanemarena.</w:t>
            </w:r>
          </w:p>
          <w:p w14:paraId="422304BD" w14:textId="016CEF9B" w:rsidR="00C54C9A" w:rsidRPr="00C54C9A" w:rsidRDefault="00C54C9A" w:rsidP="00C54C9A">
            <w:pPr>
              <w:spacing w:beforeLines="80" w:before="192" w:afterLines="80" w:after="192"/>
              <w:jc w:val="both"/>
              <w:rPr>
                <w:rFonts w:ascii="Times New Roman" w:eastAsia="Aptos" w:hAnsi="Times New Roman" w:cs="Times New Roman"/>
              </w:rPr>
            </w:pPr>
            <w:r w:rsidRPr="00C54C9A">
              <w:rPr>
                <w:rFonts w:ascii="Times New Roman" w:eastAsia="Aptos" w:hAnsi="Times New Roman" w:cs="Times New Roman"/>
              </w:rPr>
              <w:t>3. Je li moguće zapošljavanje 2 osoba na pola radnog vremena u sklopu troškova osoblja?</w:t>
            </w:r>
          </w:p>
          <w:p w14:paraId="5479AECF" w14:textId="77777777" w:rsidR="00C54C9A" w:rsidRPr="00C54C9A" w:rsidRDefault="00C54C9A" w:rsidP="00C54C9A">
            <w:pPr>
              <w:spacing w:beforeLines="80" w:before="192" w:afterLines="80" w:after="192"/>
              <w:jc w:val="both"/>
              <w:rPr>
                <w:rFonts w:ascii="Times New Roman" w:eastAsia="Aptos" w:hAnsi="Times New Roman" w:cs="Times New Roman"/>
              </w:rPr>
            </w:pPr>
            <w:r w:rsidRPr="00C54C9A">
              <w:rPr>
                <w:rFonts w:ascii="Times New Roman" w:eastAsia="Aptos" w:hAnsi="Times New Roman" w:cs="Times New Roman"/>
              </w:rPr>
              <w:t>4. Je li u sklopu troškova dozvoljena prilagodba zgrade za osobe koje se teže kreću kako bi pristupile projektnim aktivnostima?</w:t>
            </w:r>
          </w:p>
          <w:p w14:paraId="55F075BD" w14:textId="77777777" w:rsidR="00C54C9A" w:rsidRDefault="00C54C9A" w:rsidP="00C54C9A">
            <w:pPr>
              <w:spacing w:beforeLines="80" w:before="192" w:afterLines="80" w:after="192"/>
              <w:jc w:val="both"/>
              <w:rPr>
                <w:rFonts w:ascii="Times New Roman" w:eastAsia="Aptos" w:hAnsi="Times New Roman" w:cs="Times New Roman"/>
              </w:rPr>
            </w:pPr>
            <w:r w:rsidRPr="00C54C9A">
              <w:rPr>
                <w:rFonts w:ascii="Times New Roman" w:eastAsia="Aptos" w:hAnsi="Times New Roman" w:cs="Times New Roman"/>
              </w:rPr>
              <w:t>5. Ako provodimo monitoring i evaluaciju novih programa koje pilotiramo kroz projekt, tretira li se posao stručnjaka koji provodi istraživanje s ciljnim skupinama o promjenama i učinku tih programa na ciljnu skupinu (dakle, drugačije od redovite projektne evaluacije) kao izravni trošak?</w:t>
            </w:r>
          </w:p>
          <w:p w14:paraId="64DA6A5B" w14:textId="77777777" w:rsidR="00C54C9A" w:rsidRPr="00CB46D0" w:rsidRDefault="00C54C9A" w:rsidP="00C54C9A">
            <w:pPr>
              <w:spacing w:beforeLines="80" w:before="192" w:afterLines="80" w:after="192"/>
              <w:jc w:val="both"/>
              <w:rPr>
                <w:rFonts w:ascii="Times New Roman" w:eastAsia="Aptos" w:hAnsi="Times New Roman" w:cs="Times New Roman"/>
                <w:b/>
                <w:bCs/>
              </w:rPr>
            </w:pPr>
            <w:r w:rsidRPr="00CB46D0">
              <w:rPr>
                <w:rFonts w:ascii="Times New Roman" w:eastAsia="Aptos" w:hAnsi="Times New Roman" w:cs="Times New Roman"/>
                <w:b/>
                <w:bCs/>
              </w:rPr>
              <w:lastRenderedPageBreak/>
              <w:t>ODGOVOR:</w:t>
            </w:r>
          </w:p>
          <w:p w14:paraId="04159308" w14:textId="371E8D63" w:rsidR="00C54C9A" w:rsidRPr="00C54C9A" w:rsidRDefault="00C54C9A" w:rsidP="00C54C9A">
            <w:pPr>
              <w:spacing w:beforeLines="80" w:before="192" w:afterLines="80" w:after="192"/>
              <w:jc w:val="both"/>
              <w:rPr>
                <w:rFonts w:ascii="Times New Roman" w:eastAsia="Aptos" w:hAnsi="Times New Roman" w:cs="Times New Roman"/>
              </w:rPr>
            </w:pPr>
            <w:r w:rsidRPr="00CB46D0">
              <w:rPr>
                <w:rFonts w:ascii="Times New Roman" w:eastAsia="Aptos" w:hAnsi="Times New Roman" w:cs="Times New Roman"/>
              </w:rPr>
              <w:t>1.</w:t>
            </w:r>
            <w:r w:rsidR="009577B2" w:rsidRPr="00CB46D0">
              <w:rPr>
                <w:rFonts w:ascii="Times New Roman" w:eastAsia="Aptos" w:hAnsi="Times New Roman" w:cs="Times New Roman"/>
              </w:rPr>
              <w:t xml:space="preserve"> U opisanom slučaju, ako je sudionik osoba bez poslovne sposobnosti te se ne može samostalno potpisati, potpisnu listu popunjava i potpisuje zakonski zastupnik/skrbnik. Napominjemo kako, u slučaju davanja osobnih podataka u svojstvu zastupnika/skrbnika sudionika koji je lišen poslovne sposobnosti, sudionik mora biti upozoren o davanju njegovih osobnih podataka te biti upoznat s pravima koja mu se jamče. Navedeno vrijedi i za obvezu popunjavanja ulaznih i izlaznih obrazaca tijekom provedbe projekta.</w:t>
            </w:r>
          </w:p>
          <w:p w14:paraId="10933D8A" w14:textId="0912999F" w:rsidR="00C54C9A" w:rsidRPr="00C54C9A" w:rsidRDefault="00C54C9A" w:rsidP="00CB46D0">
            <w:pPr>
              <w:spacing w:beforeLines="80" w:before="192" w:afterLines="80" w:after="192"/>
              <w:jc w:val="both"/>
              <w:rPr>
                <w:rFonts w:ascii="Times New Roman" w:eastAsia="Aptos" w:hAnsi="Times New Roman" w:cs="Times New Roman"/>
              </w:rPr>
            </w:pPr>
            <w:r w:rsidRPr="00C54C9A">
              <w:rPr>
                <w:rFonts w:ascii="Times New Roman" w:eastAsia="Aptos" w:hAnsi="Times New Roman" w:cs="Times New Roman"/>
              </w:rPr>
              <w:t>2.</w:t>
            </w:r>
            <w:r>
              <w:rPr>
                <w:rFonts w:ascii="Times New Roman" w:eastAsia="Aptos" w:hAnsi="Times New Roman" w:cs="Times New Roman"/>
              </w:rPr>
              <w:t xml:space="preserve"> </w:t>
            </w:r>
            <w:r w:rsidR="00CB46D0">
              <w:rPr>
                <w:rFonts w:ascii="Times New Roman" w:eastAsia="Aptos" w:hAnsi="Times New Roman" w:cs="Times New Roman"/>
              </w:rPr>
              <w:t>K</w:t>
            </w:r>
            <w:r w:rsidR="00CB46D0" w:rsidRPr="00CB46D0">
              <w:rPr>
                <w:rFonts w:ascii="Times New Roman" w:eastAsia="Aptos" w:hAnsi="Times New Roman" w:cs="Times New Roman"/>
              </w:rPr>
              <w:t>orisnik se obvezuje na provedbu Projekta i ostvarenje ciljeva u rokovima na način kako je opisano u Opisu projekta i proračunu te eventualnim odobrenim naknadnim izmjenama. Nadalje, Korisnik se obvezuje provesti Projekt s dužnom pažnjom, transparentno, u skladu s najboljom praksom u predmetnom području. Također ističemo i kako je provedba Projekta isključiva odgovornost Korisnika. Sve navedeno podrazumijeva i da je Korisnik (prethodno prijavitelj) odgovoran za ostvarenje rezultata projekta, njegovih ciljeva te ciljnih vrijednosti mjerljivih ishoda i pokazatelja kako je i sam planirao u dostavljenoj projektnoj prijavi.</w:t>
            </w:r>
            <w:r w:rsidR="00CB46D0">
              <w:rPr>
                <w:rFonts w:ascii="Times New Roman" w:eastAsia="Aptos" w:hAnsi="Times New Roman" w:cs="Times New Roman"/>
              </w:rPr>
              <w:t xml:space="preserve"> </w:t>
            </w:r>
            <w:r w:rsidR="00CB46D0" w:rsidRPr="00CB46D0">
              <w:rPr>
                <w:rFonts w:ascii="Times New Roman" w:eastAsia="Aptos" w:hAnsi="Times New Roman" w:cs="Times New Roman"/>
              </w:rPr>
              <w:t>Uz navedeno dodajemo da je Korisnik  dužan poduzeti radnje i/ili mjere u svrhu sprječavanja i/ili rješavanja situacije koja bi mogla ugroziti izvršavanje obveza propisanih Ugovorom (npr. u slučaju smrti, odustajanja, selidbe sudionika poduzeti korake koje bi spriječile neostvarenje ugovorenih vrijednosti), a o eventualnim okolnostima koje dovode ili mogu dovesti do odstupanja u (pravovremenom) izvršavanju ugovornih obveza obavijestiti PT2. Također, prilikom planiranja ciljanih vrijednosti pokazatelja molimo imati na umu i financijske korekcije propisane Uputama za prijavitelje i Ugovorom o dodjeli bespovratnih sredstava u slučaju neostvarenja istih.</w:t>
            </w:r>
          </w:p>
          <w:p w14:paraId="6C4161A0" w14:textId="77777777" w:rsidR="00C54C9A" w:rsidRDefault="00850D08" w:rsidP="00C54C9A">
            <w:pPr>
              <w:spacing w:beforeLines="80" w:before="192" w:afterLines="80" w:after="192"/>
              <w:jc w:val="both"/>
              <w:rPr>
                <w:rFonts w:ascii="Times New Roman" w:eastAsia="Aptos" w:hAnsi="Times New Roman" w:cs="Times New Roman"/>
              </w:rPr>
            </w:pPr>
            <w:r w:rsidRPr="00850D08">
              <w:rPr>
                <w:rFonts w:ascii="Times New Roman" w:eastAsia="Aptos" w:hAnsi="Times New Roman" w:cs="Times New Roman"/>
              </w:rPr>
              <w:t>3. Za potrebe provedbe projekt</w:t>
            </w:r>
            <w:r>
              <w:rPr>
                <w:rFonts w:ascii="Times New Roman" w:eastAsia="Aptos" w:hAnsi="Times New Roman" w:cs="Times New Roman"/>
              </w:rPr>
              <w:t>a</w:t>
            </w:r>
            <w:r w:rsidRPr="00850D08">
              <w:rPr>
                <w:rFonts w:ascii="Times New Roman" w:eastAsia="Aptos" w:hAnsi="Times New Roman" w:cs="Times New Roman"/>
              </w:rPr>
              <w:t xml:space="preserve"> moguće je zapošljavanje</w:t>
            </w:r>
            <w:r>
              <w:rPr>
                <w:rFonts w:ascii="Times New Roman" w:eastAsia="Aptos" w:hAnsi="Times New Roman" w:cs="Times New Roman"/>
              </w:rPr>
              <w:t xml:space="preserve"> osoba u punom ili nepunom radnom vremenu. Ako je riječ o zapošljavanju osobe za potrebe upravljanja projektom i administracije, riječ je o neizravnom trošku, a ako se osoba zapošljava u svrhu </w:t>
            </w:r>
            <w:r w:rsidRPr="00850D08">
              <w:rPr>
                <w:rFonts w:ascii="Times New Roman" w:eastAsia="Aptos" w:hAnsi="Times New Roman" w:cs="Times New Roman"/>
              </w:rPr>
              <w:t>provedb</w:t>
            </w:r>
            <w:r>
              <w:rPr>
                <w:rFonts w:ascii="Times New Roman" w:eastAsia="Aptos" w:hAnsi="Times New Roman" w:cs="Times New Roman"/>
              </w:rPr>
              <w:t>e ostalih</w:t>
            </w:r>
            <w:r w:rsidRPr="00850D08">
              <w:rPr>
                <w:rFonts w:ascii="Times New Roman" w:eastAsia="Aptos" w:hAnsi="Times New Roman" w:cs="Times New Roman"/>
              </w:rPr>
              <w:t xml:space="preserve"> projektnih aktivnosti, </w:t>
            </w:r>
            <w:r>
              <w:rPr>
                <w:rFonts w:ascii="Times New Roman" w:eastAsia="Aptos" w:hAnsi="Times New Roman" w:cs="Times New Roman"/>
              </w:rPr>
              <w:t>riječ je o izravnom trošku osoblja. Obje vrste troška računaju se primjenom paušalne stope kako je navedeno u točki 2.7.3. Uputa za prijavitelje.</w:t>
            </w:r>
          </w:p>
          <w:p w14:paraId="78FB5CE9" w14:textId="39E248BD" w:rsidR="00D75881" w:rsidRDefault="00D75881" w:rsidP="00C54C9A">
            <w:pPr>
              <w:spacing w:beforeLines="80" w:before="192" w:afterLines="80" w:after="192"/>
              <w:jc w:val="both"/>
              <w:rPr>
                <w:rFonts w:ascii="Times New Roman" w:eastAsia="Aptos" w:hAnsi="Times New Roman" w:cs="Times New Roman"/>
              </w:rPr>
            </w:pPr>
            <w:r>
              <w:rPr>
                <w:rFonts w:ascii="Times New Roman" w:eastAsia="Aptos" w:hAnsi="Times New Roman" w:cs="Times New Roman"/>
              </w:rPr>
              <w:t xml:space="preserve">4. </w:t>
            </w:r>
            <w:r w:rsidR="0013628D" w:rsidRPr="0013628D">
              <w:rPr>
                <w:rFonts w:ascii="Times New Roman" w:eastAsia="Aptos" w:hAnsi="Times New Roman" w:cs="Times New Roman"/>
              </w:rPr>
              <w:t>Troša</w:t>
            </w:r>
            <w:r w:rsidR="0013628D">
              <w:rPr>
                <w:rFonts w:ascii="Times New Roman" w:eastAsia="Aptos" w:hAnsi="Times New Roman" w:cs="Times New Roman"/>
              </w:rPr>
              <w:t>k</w:t>
            </w:r>
            <w:r w:rsidR="0013628D" w:rsidRPr="0013628D">
              <w:rPr>
                <w:rFonts w:ascii="Times New Roman" w:eastAsia="Aptos" w:hAnsi="Times New Roman" w:cs="Times New Roman"/>
              </w:rPr>
              <w:t xml:space="preserve"> građevinsko-obrtničkih radova nije prihvatljiv u okviru ovog </w:t>
            </w:r>
            <w:r w:rsidR="00B912ED">
              <w:rPr>
                <w:rFonts w:ascii="Times New Roman" w:eastAsia="Aptos" w:hAnsi="Times New Roman" w:cs="Times New Roman"/>
              </w:rPr>
              <w:t>p</w:t>
            </w:r>
            <w:r w:rsidR="0013628D" w:rsidRPr="0013628D">
              <w:rPr>
                <w:rFonts w:ascii="Times New Roman" w:eastAsia="Aptos" w:hAnsi="Times New Roman" w:cs="Times New Roman"/>
              </w:rPr>
              <w:t xml:space="preserve">oziva. </w:t>
            </w:r>
          </w:p>
          <w:p w14:paraId="1ED89849" w14:textId="3FC5F35A" w:rsidR="0013628D" w:rsidRPr="00850D08" w:rsidRDefault="006739EF" w:rsidP="00C54C9A">
            <w:pPr>
              <w:spacing w:beforeLines="80" w:before="192" w:afterLines="80" w:after="192"/>
              <w:jc w:val="both"/>
              <w:rPr>
                <w:rFonts w:ascii="Times New Roman" w:eastAsia="Aptos" w:hAnsi="Times New Roman" w:cs="Times New Roman"/>
              </w:rPr>
            </w:pPr>
            <w:r>
              <w:rPr>
                <w:rFonts w:ascii="Times New Roman" w:eastAsia="Aptos" w:hAnsi="Times New Roman" w:cs="Times New Roman"/>
              </w:rPr>
              <w:t xml:space="preserve">5. </w:t>
            </w:r>
            <w:r w:rsidRPr="006739EF">
              <w:rPr>
                <w:rFonts w:ascii="Times New Roman" w:eastAsia="Aptos" w:hAnsi="Times New Roman" w:cs="Times New Roman"/>
              </w:rPr>
              <w:t>Prijavitelj u okviru projektnog prijedloga nužno mora odabrati naznačene obvezne aktivnosti</w:t>
            </w:r>
            <w:r>
              <w:rPr>
                <w:rFonts w:ascii="Times New Roman" w:eastAsia="Aptos" w:hAnsi="Times New Roman" w:cs="Times New Roman"/>
              </w:rPr>
              <w:t>, sukladno točki 2.5. UzP</w:t>
            </w:r>
            <w:r w:rsidRPr="006739EF">
              <w:rPr>
                <w:rFonts w:ascii="Times New Roman" w:eastAsia="Aptos" w:hAnsi="Times New Roman" w:cs="Times New Roman"/>
              </w:rPr>
              <w:t xml:space="preserve">. Dodatne aktivnosti </w:t>
            </w:r>
            <w:r>
              <w:rPr>
                <w:rFonts w:ascii="Times New Roman" w:eastAsia="Aptos" w:hAnsi="Times New Roman" w:cs="Times New Roman"/>
              </w:rPr>
              <w:t xml:space="preserve">(i pripadajući troškovi) </w:t>
            </w:r>
            <w:r w:rsidRPr="006739EF">
              <w:rPr>
                <w:rFonts w:ascii="Times New Roman" w:eastAsia="Aptos" w:hAnsi="Times New Roman" w:cs="Times New Roman"/>
              </w:rPr>
              <w:t>nisu prihvatljive.</w:t>
            </w:r>
          </w:p>
        </w:tc>
      </w:tr>
      <w:tr w:rsidR="00055629" w:rsidRPr="00AE0F4B" w14:paraId="2950ADC1" w14:textId="77777777" w:rsidTr="006739EF">
        <w:trPr>
          <w:trHeight w:val="699"/>
        </w:trPr>
        <w:tc>
          <w:tcPr>
            <w:tcW w:w="9351" w:type="dxa"/>
            <w:shd w:val="clear" w:color="auto" w:fill="FBE4D5" w:themeFill="accent2" w:themeFillTint="33"/>
          </w:tcPr>
          <w:p w14:paraId="2BBD3170" w14:textId="3814EA9C" w:rsidR="006739EF" w:rsidRPr="00BE4A38" w:rsidRDefault="006739EF" w:rsidP="006739EF">
            <w:pPr>
              <w:spacing w:beforeLines="80" w:before="192" w:afterLines="80" w:after="192"/>
              <w:jc w:val="both"/>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lastRenderedPageBreak/>
              <w:t>UPUTE ZA PRIJAVITELJE</w:t>
            </w:r>
          </w:p>
          <w:p w14:paraId="7B1D2CE8" w14:textId="61D68CD7" w:rsidR="00055629" w:rsidRPr="00AE0F4B" w:rsidRDefault="006739EF" w:rsidP="00C54C9A">
            <w:pPr>
              <w:spacing w:beforeLines="80" w:before="192" w:afterLines="80" w:after="192"/>
              <w:jc w:val="both"/>
              <w:rPr>
                <w:rFonts w:ascii="Times New Roman" w:eastAsia="Aptos" w:hAnsi="Times New Roman" w:cs="Times New Roman"/>
                <w:b/>
                <w:bCs/>
              </w:rPr>
            </w:pPr>
            <w:r w:rsidRPr="00BE4A38">
              <w:rPr>
                <w:rFonts w:ascii="Times New Roman" w:eastAsia="Aptos" w:hAnsi="Times New Roman" w:cs="Times New Roman"/>
                <w:b/>
                <w:bCs/>
                <w:sz w:val="20"/>
                <w:szCs w:val="20"/>
              </w:rPr>
              <w:t>3. POSTUPAK PRIJAVE; 3.1. IZGLED, SADRŽAJ I PODNOŠENJE PROJEKTNOG PRIJEDLOGA</w:t>
            </w:r>
          </w:p>
        </w:tc>
      </w:tr>
      <w:tr w:rsidR="00055629" w:rsidRPr="00AE0F4B" w14:paraId="3F8A49DD" w14:textId="77777777" w:rsidTr="00432F7E">
        <w:trPr>
          <w:trHeight w:val="699"/>
        </w:trPr>
        <w:tc>
          <w:tcPr>
            <w:tcW w:w="9351" w:type="dxa"/>
          </w:tcPr>
          <w:p w14:paraId="26CEC945" w14:textId="77777777" w:rsidR="00055629" w:rsidRPr="00C54C9A" w:rsidRDefault="00055629" w:rsidP="00055629">
            <w:pPr>
              <w:spacing w:beforeLines="80" w:before="192" w:afterLines="80" w:after="192"/>
              <w:jc w:val="both"/>
              <w:rPr>
                <w:rFonts w:ascii="Times New Roman" w:eastAsia="Aptos" w:hAnsi="Times New Roman" w:cs="Times New Roman"/>
                <w:b/>
                <w:bCs/>
              </w:rPr>
            </w:pPr>
            <w:r w:rsidRPr="00AE0F4B">
              <w:rPr>
                <w:rFonts w:ascii="Times New Roman" w:eastAsia="Aptos" w:hAnsi="Times New Roman" w:cs="Times New Roman"/>
                <w:b/>
                <w:bCs/>
              </w:rPr>
              <w:t>PITANJE:</w:t>
            </w:r>
          </w:p>
          <w:p w14:paraId="7852ECC6" w14:textId="6107909C"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t>Poštovani,</w:t>
            </w:r>
          </w:p>
          <w:p w14:paraId="434D9743" w14:textId="56B4615A"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t>uzimajući u obzir kako ravnatelj ustanove više ne vrši dužnost i isti ne zastupa u skladu sa Statutom, gradonačelnik je imenovao vršitelja dužnosti do odabira novog ravnatelja. U skladu s tim, prijavitelj će prilikom predaje projektne prijave priložiti odgovarajući dokument odnosno odluku. Molimo potvrdu hoće li odluka biti prihvatljiv dokaz kojim se ispunjava jedan od uvjeta prihvatljivosti prijavitelja ili je uz dokument potrebna punomoć.</w:t>
            </w:r>
            <w:r>
              <w:rPr>
                <w:rFonts w:ascii="Times New Roman" w:eastAsia="Aptos" w:hAnsi="Times New Roman" w:cs="Times New Roman"/>
              </w:rPr>
              <w:t xml:space="preserve"> </w:t>
            </w:r>
            <w:r w:rsidRPr="00055629">
              <w:rPr>
                <w:rFonts w:ascii="Times New Roman" w:eastAsia="Aptos" w:hAnsi="Times New Roman" w:cs="Times New Roman"/>
              </w:rPr>
              <w:t>Dodatno, postavljamo pitanje povezano uz karticu prijavitelja i podatke o odgovornoj osobi. Može li odgovorna osoba biti netko drugi osim imenovanog vršitelja dužnost i ako da, na koji način možemo odabrati tu osobu uzimajući u obzir kako se radi o padajućem izborniku.</w:t>
            </w:r>
          </w:p>
          <w:p w14:paraId="67771BE3" w14:textId="337BCB9B" w:rsidR="00055629" w:rsidRDefault="00055629" w:rsidP="00055629">
            <w:pPr>
              <w:spacing w:beforeLines="80" w:before="192" w:afterLines="80" w:after="192"/>
              <w:jc w:val="both"/>
              <w:rPr>
                <w:rFonts w:ascii="Times New Roman" w:eastAsia="Aptos" w:hAnsi="Times New Roman" w:cs="Times New Roman"/>
                <w:b/>
                <w:bCs/>
              </w:rPr>
            </w:pPr>
            <w:r w:rsidRPr="003F178E">
              <w:rPr>
                <w:rFonts w:ascii="Times New Roman" w:eastAsia="Aptos" w:hAnsi="Times New Roman" w:cs="Times New Roman"/>
                <w:b/>
                <w:bCs/>
              </w:rPr>
              <w:t>ODGOVOR:</w:t>
            </w:r>
          </w:p>
          <w:p w14:paraId="13662EE4" w14:textId="77777777" w:rsidR="00055629" w:rsidRDefault="00055629" w:rsidP="006739EF">
            <w:pPr>
              <w:spacing w:line="276" w:lineRule="auto"/>
              <w:jc w:val="both"/>
              <w:rPr>
                <w:rFonts w:ascii="Times New Roman" w:eastAsia="Aptos" w:hAnsi="Times New Roman" w:cs="Times New Roman"/>
              </w:rPr>
            </w:pPr>
            <w:r w:rsidRPr="00055629">
              <w:rPr>
                <w:rFonts w:ascii="Times New Roman" w:eastAsia="Aptos" w:hAnsi="Times New Roman" w:cs="Times New Roman"/>
              </w:rPr>
              <w:t>Dokumentaciju za koju je određeno da se dostavlja potpisana, potpisuje ovlaštena osoba, odnosno osoba koja je za navedeno ovlaštena propisom ili za tu svrhu izdanom punomoći.</w:t>
            </w:r>
            <w:r>
              <w:rPr>
                <w:rFonts w:ascii="Times New Roman" w:eastAsia="Aptos" w:hAnsi="Times New Roman" w:cs="Times New Roman"/>
              </w:rPr>
              <w:t xml:space="preserve"> </w:t>
            </w:r>
            <w:r w:rsidRPr="00055629">
              <w:rPr>
                <w:rFonts w:ascii="Times New Roman" w:eastAsia="Aptos" w:hAnsi="Times New Roman" w:cs="Times New Roman"/>
              </w:rPr>
              <w:t xml:space="preserve">Vezano uz  Izjave </w:t>
            </w:r>
            <w:r>
              <w:rPr>
                <w:rFonts w:ascii="Times New Roman" w:eastAsia="Aptos" w:hAnsi="Times New Roman" w:cs="Times New Roman"/>
              </w:rPr>
              <w:t xml:space="preserve">prijavitelja (Obrazac 1) Izjavu partnera (Obrazac 2) </w:t>
            </w:r>
            <w:r w:rsidRPr="00055629">
              <w:rPr>
                <w:rFonts w:ascii="Times New Roman" w:eastAsia="Aptos" w:hAnsi="Times New Roman" w:cs="Times New Roman"/>
              </w:rPr>
              <w:t>koje nisu potpisane od osobe ovlaštene za zastupanje i koja nije u mandatu</w:t>
            </w:r>
            <w:r w:rsidR="00B912ED">
              <w:rPr>
                <w:rFonts w:ascii="Times New Roman" w:eastAsia="Aptos" w:hAnsi="Times New Roman" w:cs="Times New Roman"/>
              </w:rPr>
              <w:t>,</w:t>
            </w:r>
            <w:r w:rsidRPr="00055629">
              <w:rPr>
                <w:rFonts w:ascii="Times New Roman" w:eastAsia="Aptos" w:hAnsi="Times New Roman" w:cs="Times New Roman"/>
              </w:rPr>
              <w:t xml:space="preserve"> ne smatraju se valjanim dokumentom. Izjave potpisuju osobe ovlaštene za zastupanje prijavitelja i partnera, koje su u mandatu na dan potpisivanja i isto je vidljivo uvidom u odgovarajući </w:t>
            </w:r>
            <w:r w:rsidRPr="00055629">
              <w:rPr>
                <w:rFonts w:ascii="Times New Roman" w:eastAsia="Aptos" w:hAnsi="Times New Roman" w:cs="Times New Roman"/>
              </w:rPr>
              <w:lastRenderedPageBreak/>
              <w:t xml:space="preserve">registar. Ako prije podnošenja projektne prijave Prijavitelj utvrdi kako </w:t>
            </w:r>
            <w:r w:rsidR="00B912ED">
              <w:rPr>
                <w:rFonts w:ascii="Times New Roman" w:eastAsia="Aptos" w:hAnsi="Times New Roman" w:cs="Times New Roman"/>
              </w:rPr>
              <w:t>p</w:t>
            </w:r>
            <w:r w:rsidRPr="00055629">
              <w:rPr>
                <w:rFonts w:ascii="Times New Roman" w:eastAsia="Aptos" w:hAnsi="Times New Roman" w:cs="Times New Roman"/>
              </w:rPr>
              <w:t>otpisnik/ica Izjave (Obrazac 1 i/ili Obrazac 2) nije evidentiran u odgovarajućem registru kao osoba ovlaštena za zastupanje i u mandatu, u okviru projektne prijave dostavlja dokaz o predanom zahtjevu za upis promjene osobe za zastupanje u odgovarajući registar, odnosno za ustanove prijavitelj dostavlja dokument kojim dokazuje da je potpisnik osoba ovlaštena za zastupanje (interni akt, punomoć i sl.). U slučaju dostave dokaza o predanom zahtjevu za upis promjene osobe za zastupanje u odgovarajućem registru, prijavitelj je dužan do trenutka donošenja Odluke o financiranju dostaviti rješenje nadležnog tijela o izvršenom upisu u registar ili isto mora biti vidljivo uvidom u registar.</w:t>
            </w:r>
            <w:r>
              <w:rPr>
                <w:rFonts w:ascii="Times New Roman" w:eastAsia="Aptos" w:hAnsi="Times New Roman" w:cs="Times New Roman"/>
              </w:rPr>
              <w:t xml:space="preserve"> </w:t>
            </w:r>
            <w:r w:rsidRPr="00055629">
              <w:rPr>
                <w:rFonts w:ascii="Times New Roman" w:eastAsia="Aptos" w:hAnsi="Times New Roman" w:cs="Times New Roman"/>
              </w:rPr>
              <w:t xml:space="preserve">Ako dokument potpisuje osoba koja je ovlaštena zastupati </w:t>
            </w:r>
            <w:r w:rsidR="00B912ED">
              <w:rPr>
                <w:rFonts w:ascii="Times New Roman" w:eastAsia="Aptos" w:hAnsi="Times New Roman" w:cs="Times New Roman"/>
              </w:rPr>
              <w:t>p</w:t>
            </w:r>
            <w:r w:rsidRPr="00055629">
              <w:rPr>
                <w:rFonts w:ascii="Times New Roman" w:eastAsia="Aptos" w:hAnsi="Times New Roman" w:cs="Times New Roman"/>
              </w:rPr>
              <w:t>rijavitelja/</w:t>
            </w:r>
            <w:r w:rsidR="00B912ED">
              <w:rPr>
                <w:rFonts w:ascii="Times New Roman" w:eastAsia="Aptos" w:hAnsi="Times New Roman" w:cs="Times New Roman"/>
              </w:rPr>
              <w:t>p</w:t>
            </w:r>
            <w:r w:rsidRPr="00055629">
              <w:rPr>
                <w:rFonts w:ascii="Times New Roman" w:eastAsia="Aptos" w:hAnsi="Times New Roman" w:cs="Times New Roman"/>
              </w:rPr>
              <w:t>artnera po punomoći, potrebno je dostaviti i punomoć.</w:t>
            </w:r>
          </w:p>
          <w:p w14:paraId="52A4298D" w14:textId="77777777" w:rsidR="00162E36" w:rsidRDefault="00B67997" w:rsidP="00B67997">
            <w:pPr>
              <w:spacing w:line="276" w:lineRule="auto"/>
              <w:jc w:val="both"/>
              <w:rPr>
                <w:rFonts w:ascii="Times New Roman" w:eastAsia="Aptos" w:hAnsi="Times New Roman" w:cs="Times New Roman"/>
              </w:rPr>
            </w:pPr>
            <w:r w:rsidRPr="00B67997">
              <w:rPr>
                <w:rFonts w:ascii="Times New Roman" w:eastAsia="Aptos" w:hAnsi="Times New Roman" w:cs="Times New Roman"/>
              </w:rPr>
              <w:t xml:space="preserve">Na ovaj PDP primjenjuju se Korisničke upute za komponentu Platforme Fondovi EU za upravljanje fondovima kohezijske omotnice „eKohezija“- prijavitelji objavljene na portalu eKohezija (Upute za korisnike sustava, a koriste se za prijavu u sustav i podnošenje projektnog prijedloga) i unutar spomenutog sustava eKohezija. Predmetnim uputama može se pristupiti putem poveznice </w:t>
            </w:r>
            <w:hyperlink r:id="rId7" w:history="1">
              <w:r w:rsidRPr="003F6C5C">
                <w:rPr>
                  <w:rStyle w:val="Hyperlink"/>
                  <w:rFonts w:ascii="Times New Roman" w:eastAsia="Aptos" w:hAnsi="Times New Roman" w:cs="Times New Roman"/>
                </w:rPr>
                <w:t>https://ekohezija.gov.hr/</w:t>
              </w:r>
            </w:hyperlink>
            <w:r w:rsidRPr="00B67997">
              <w:rPr>
                <w:rFonts w:ascii="Times New Roman" w:eastAsia="Aptos" w:hAnsi="Times New Roman" w:cs="Times New Roman"/>
              </w:rPr>
              <w:t>.</w:t>
            </w:r>
            <w:r>
              <w:rPr>
                <w:rFonts w:ascii="Times New Roman" w:eastAsia="Aptos" w:hAnsi="Times New Roman" w:cs="Times New Roman"/>
              </w:rPr>
              <w:t xml:space="preserve"> </w:t>
            </w:r>
            <w:r w:rsidRPr="00B67997">
              <w:rPr>
                <w:rFonts w:ascii="Times New Roman" w:eastAsia="Aptos" w:hAnsi="Times New Roman" w:cs="Times New Roman"/>
              </w:rPr>
              <w:t>Za dodatna pitanja i nejasnoće potrebno je kontaktirati korisničku podršku putem elektroničke pošte na adresu ekohezijapodrska@fina.hr radnim danom od 8:00 do 16:00 sati.</w:t>
            </w:r>
          </w:p>
          <w:p w14:paraId="17269E0E" w14:textId="1734761E" w:rsidR="00BE4A38" w:rsidRPr="006739EF" w:rsidRDefault="00B67997" w:rsidP="00B67997">
            <w:pPr>
              <w:spacing w:line="276" w:lineRule="auto"/>
              <w:jc w:val="both"/>
              <w:rPr>
                <w:rFonts w:ascii="Times New Roman" w:eastAsia="Aptos" w:hAnsi="Times New Roman" w:cs="Times New Roman"/>
              </w:rPr>
            </w:pPr>
            <w:r w:rsidRPr="00B67997">
              <w:rPr>
                <w:rFonts w:ascii="Times New Roman" w:eastAsia="Aptos" w:hAnsi="Times New Roman" w:cs="Times New Roman"/>
              </w:rPr>
              <w:t xml:space="preserve"> </w:t>
            </w:r>
          </w:p>
        </w:tc>
      </w:tr>
      <w:tr w:rsidR="00055629" w:rsidRPr="00AE0F4B" w14:paraId="79C62778" w14:textId="77777777" w:rsidTr="006739EF">
        <w:trPr>
          <w:trHeight w:val="699"/>
        </w:trPr>
        <w:tc>
          <w:tcPr>
            <w:tcW w:w="9351" w:type="dxa"/>
            <w:shd w:val="clear" w:color="auto" w:fill="FBE4D5" w:themeFill="accent2" w:themeFillTint="33"/>
          </w:tcPr>
          <w:p w14:paraId="6097FCC9" w14:textId="760E438B" w:rsidR="006739EF" w:rsidRPr="00BE4A38" w:rsidRDefault="006739EF" w:rsidP="006739EF">
            <w:pPr>
              <w:spacing w:beforeLines="80" w:before="192" w:afterLines="80" w:after="192"/>
              <w:jc w:val="both"/>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lastRenderedPageBreak/>
              <w:t>UPUTE ZA PRIJAVITELJE</w:t>
            </w:r>
          </w:p>
          <w:p w14:paraId="310F09B9" w14:textId="760D4B05" w:rsidR="003C35D8" w:rsidRPr="00BE4A38" w:rsidRDefault="006739EF" w:rsidP="006739EF">
            <w:pPr>
              <w:spacing w:beforeLines="80" w:before="192" w:afterLines="80" w:after="192"/>
              <w:jc w:val="both"/>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t>2. PRAVILA PDP-a; 2.1. SPECIFIČNI CILJEVI PDP-a S CILJNIM SKUPINAMA I POKAZATELJIMA; 2.5. PRIHVATLJIVE PROJEKTNE AKTIVNOSTI I MJERLJIVI ISHODI;</w:t>
            </w:r>
            <w:r w:rsidR="003C35D8" w:rsidRPr="00BE4A38">
              <w:rPr>
                <w:sz w:val="20"/>
                <w:szCs w:val="20"/>
              </w:rPr>
              <w:t xml:space="preserve"> </w:t>
            </w:r>
            <w:r w:rsidR="003C35D8" w:rsidRPr="00BE4A38">
              <w:rPr>
                <w:rFonts w:ascii="Times New Roman" w:eastAsia="Aptos" w:hAnsi="Times New Roman" w:cs="Times New Roman"/>
                <w:b/>
                <w:bCs/>
                <w:sz w:val="20"/>
                <w:szCs w:val="20"/>
              </w:rPr>
              <w:t>2.7. PRIHVATLJIVOST TROŠKOVA</w:t>
            </w:r>
          </w:p>
          <w:p w14:paraId="41A533EF" w14:textId="49A0AF64" w:rsidR="00055629" w:rsidRPr="00AE0F4B" w:rsidRDefault="003C35D8" w:rsidP="006739EF">
            <w:pPr>
              <w:spacing w:beforeLines="80" w:before="192" w:afterLines="80" w:after="192"/>
              <w:jc w:val="both"/>
              <w:rPr>
                <w:rFonts w:ascii="Times New Roman" w:eastAsia="Aptos" w:hAnsi="Times New Roman" w:cs="Times New Roman"/>
                <w:b/>
                <w:bCs/>
              </w:rPr>
            </w:pPr>
            <w:r w:rsidRPr="00BE4A38">
              <w:rPr>
                <w:rFonts w:ascii="Times New Roman" w:eastAsia="Aptos" w:hAnsi="Times New Roman" w:cs="Times New Roman"/>
                <w:b/>
                <w:bCs/>
                <w:sz w:val="20"/>
                <w:szCs w:val="20"/>
              </w:rPr>
              <w:t>4. POSTUPAK DODJELE BESPOVRATNIH SREDSTAVA; 4.2. PROCJENA KVALITETE</w:t>
            </w:r>
          </w:p>
        </w:tc>
      </w:tr>
      <w:tr w:rsidR="00055629" w:rsidRPr="00AE0F4B" w14:paraId="0F89CC60" w14:textId="77777777" w:rsidTr="00432F7E">
        <w:trPr>
          <w:trHeight w:val="699"/>
        </w:trPr>
        <w:tc>
          <w:tcPr>
            <w:tcW w:w="9351" w:type="dxa"/>
          </w:tcPr>
          <w:p w14:paraId="02D7132D" w14:textId="77777777" w:rsidR="00055629" w:rsidRPr="00C54C9A" w:rsidRDefault="00055629" w:rsidP="00055629">
            <w:pPr>
              <w:spacing w:beforeLines="80" w:before="192" w:afterLines="80" w:after="192"/>
              <w:jc w:val="both"/>
              <w:rPr>
                <w:rFonts w:ascii="Times New Roman" w:eastAsia="Aptos" w:hAnsi="Times New Roman" w:cs="Times New Roman"/>
                <w:b/>
                <w:bCs/>
              </w:rPr>
            </w:pPr>
            <w:r w:rsidRPr="00AE0F4B">
              <w:rPr>
                <w:rFonts w:ascii="Times New Roman" w:eastAsia="Aptos" w:hAnsi="Times New Roman" w:cs="Times New Roman"/>
                <w:b/>
                <w:bCs/>
              </w:rPr>
              <w:t>PITANJE:</w:t>
            </w:r>
          </w:p>
          <w:p w14:paraId="0605CC30" w14:textId="38EF6BC1"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t>Kao mala knjižnica smještena u ruralnom kraju, smatramo da pokazatelj specifičnog cilja 2 „Broj stručnjaka (zaposlenika ustanova u kulturi) koji sudjeluju u programu stručnog usavršavanja“ i pripadajući kriteriji za ocjenjivanje značajno otežavaju konkurentnost manjih ustanova u kulturi, posebice u slabije razvijenim područjima. Naša knjižnica, kao i mnoge druge manje ustanove koje su jedini nositelji kulturnog života u svojim lokalnim zajednicama, najčešće ima samo jednog stručnog zaposlenika.</w:t>
            </w:r>
            <w:r>
              <w:rPr>
                <w:rFonts w:ascii="Times New Roman" w:eastAsia="Aptos" w:hAnsi="Times New Roman" w:cs="Times New Roman"/>
              </w:rPr>
              <w:t xml:space="preserve"> </w:t>
            </w:r>
            <w:r w:rsidRPr="00055629">
              <w:rPr>
                <w:rFonts w:ascii="Times New Roman" w:eastAsia="Aptos" w:hAnsi="Times New Roman" w:cs="Times New Roman"/>
              </w:rPr>
              <w:t>S obzirom na to, suočavamo se s velikim izazovima u planiranju i provedbi programa stručnog usavršavanja:</w:t>
            </w:r>
          </w:p>
          <w:p w14:paraId="2776EFD5" w14:textId="062EEF05"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t>1.</w:t>
            </w:r>
            <w:r w:rsidR="00B912ED">
              <w:rPr>
                <w:rFonts w:ascii="Times New Roman" w:eastAsia="Aptos" w:hAnsi="Times New Roman" w:cs="Times New Roman"/>
              </w:rPr>
              <w:t xml:space="preserve"> </w:t>
            </w:r>
            <w:r w:rsidRPr="00055629">
              <w:rPr>
                <w:rFonts w:ascii="Times New Roman" w:eastAsia="Aptos" w:hAnsi="Times New Roman" w:cs="Times New Roman"/>
              </w:rPr>
              <w:t xml:space="preserve">Ograničena korisnost </w:t>
            </w:r>
            <w:r w:rsidRPr="00507681">
              <w:rPr>
                <w:rFonts w:ascii="Times New Roman" w:eastAsia="Aptos" w:hAnsi="Times New Roman" w:cs="Times New Roman"/>
                <w:i/>
                <w:iCs/>
              </w:rPr>
              <w:t>in-house</w:t>
            </w:r>
            <w:r w:rsidRPr="00055629">
              <w:rPr>
                <w:rFonts w:ascii="Times New Roman" w:eastAsia="Aptos" w:hAnsi="Times New Roman" w:cs="Times New Roman"/>
              </w:rPr>
              <w:t xml:space="preserve"> edukacija: </w:t>
            </w:r>
            <w:r w:rsidR="00B912ED">
              <w:rPr>
                <w:rFonts w:ascii="Times New Roman" w:eastAsia="Aptos" w:hAnsi="Times New Roman" w:cs="Times New Roman"/>
              </w:rPr>
              <w:t>o</w:t>
            </w:r>
            <w:r w:rsidRPr="00055629">
              <w:rPr>
                <w:rFonts w:ascii="Times New Roman" w:eastAsia="Aptos" w:hAnsi="Times New Roman" w:cs="Times New Roman"/>
              </w:rPr>
              <w:t>rganiziranje edukacija za samo jednog zaposlenika nije isplativo niti održivo.</w:t>
            </w:r>
          </w:p>
          <w:p w14:paraId="18DB802B" w14:textId="3DA4BC16"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t>2.</w:t>
            </w:r>
            <w:r w:rsidR="00B912ED">
              <w:rPr>
                <w:rFonts w:ascii="Times New Roman" w:eastAsia="Aptos" w:hAnsi="Times New Roman" w:cs="Times New Roman"/>
              </w:rPr>
              <w:t xml:space="preserve"> </w:t>
            </w:r>
            <w:r w:rsidRPr="00055629">
              <w:rPr>
                <w:rFonts w:ascii="Times New Roman" w:eastAsia="Aptos" w:hAnsi="Times New Roman" w:cs="Times New Roman"/>
              </w:rPr>
              <w:t xml:space="preserve">Nedostatak predvidljivosti za vanjske edukacije: </w:t>
            </w:r>
            <w:r w:rsidR="00B912ED">
              <w:rPr>
                <w:rFonts w:ascii="Times New Roman" w:eastAsia="Aptos" w:hAnsi="Times New Roman" w:cs="Times New Roman"/>
              </w:rPr>
              <w:t>t</w:t>
            </w:r>
            <w:r w:rsidRPr="00055629">
              <w:rPr>
                <w:rFonts w:ascii="Times New Roman" w:eastAsia="Aptos" w:hAnsi="Times New Roman" w:cs="Times New Roman"/>
              </w:rPr>
              <w:t>eško je unaprijed planirati sudjelovanje na edukacijama kada ne možemo predvidjeti razdoblje provedbe projekta niti dostupnost relevantnih programa stručnog usavršavanja od strane vanjskih pružatelja.</w:t>
            </w:r>
          </w:p>
          <w:p w14:paraId="37D0B788" w14:textId="1DF6B233"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t>3.</w:t>
            </w:r>
            <w:r w:rsidR="00B912ED">
              <w:rPr>
                <w:rFonts w:ascii="Times New Roman" w:eastAsia="Aptos" w:hAnsi="Times New Roman" w:cs="Times New Roman"/>
              </w:rPr>
              <w:t xml:space="preserve"> </w:t>
            </w:r>
            <w:r w:rsidRPr="00055629">
              <w:rPr>
                <w:rFonts w:ascii="Times New Roman" w:eastAsia="Aptos" w:hAnsi="Times New Roman" w:cs="Times New Roman"/>
              </w:rPr>
              <w:t xml:space="preserve">Neravnopravan položaj: </w:t>
            </w:r>
            <w:r w:rsidR="00B912ED">
              <w:rPr>
                <w:rFonts w:ascii="Times New Roman" w:eastAsia="Aptos" w:hAnsi="Times New Roman" w:cs="Times New Roman"/>
              </w:rPr>
              <w:t>t</w:t>
            </w:r>
            <w:r w:rsidRPr="00055629">
              <w:rPr>
                <w:rFonts w:ascii="Times New Roman" w:eastAsia="Aptos" w:hAnsi="Times New Roman" w:cs="Times New Roman"/>
              </w:rPr>
              <w:t>renutna postavka natječaja favorizira veće ustanove u urbanim sredinama koje imaju veći broj stručnjaka i bolju dostupnost edukativnih sadržaja.</w:t>
            </w:r>
          </w:p>
          <w:p w14:paraId="5D1DA1F0" w14:textId="77777777"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t>Također, nije jasno zbog čega se u pokazatelj uključuju samo stručnjaci prijavitelja, a ne i stručnjaci partnerskih ustanova u kulturi. Smatramo da bi uključivanje partnera dodatno osnažilo provedbu projekata i povećalo njihov učinak.</w:t>
            </w:r>
          </w:p>
          <w:p w14:paraId="54DA639B" w14:textId="77777777"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t>S obzirom na navedeno, predlažemo izmjenu pokazatelja specifičnog cilja 2 na način da:</w:t>
            </w:r>
          </w:p>
          <w:p w14:paraId="592C0EF8" w14:textId="0B753DBC"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t>1.</w:t>
            </w:r>
            <w:r w:rsidR="00B912ED">
              <w:rPr>
                <w:rFonts w:ascii="Times New Roman" w:eastAsia="Aptos" w:hAnsi="Times New Roman" w:cs="Times New Roman"/>
              </w:rPr>
              <w:t xml:space="preserve"> </w:t>
            </w:r>
            <w:r w:rsidR="00BB4B9B">
              <w:rPr>
                <w:rFonts w:ascii="Times New Roman" w:eastAsia="Aptos" w:hAnsi="Times New Roman" w:cs="Times New Roman"/>
              </w:rPr>
              <w:t>o</w:t>
            </w:r>
            <w:r w:rsidRPr="00055629">
              <w:rPr>
                <w:rFonts w:ascii="Times New Roman" w:eastAsia="Aptos" w:hAnsi="Times New Roman" w:cs="Times New Roman"/>
              </w:rPr>
              <w:t>mogućite uključivanje stručnjaka zaposlenika partnera</w:t>
            </w:r>
            <w:r w:rsidR="00BB4B9B">
              <w:rPr>
                <w:rFonts w:ascii="Times New Roman" w:eastAsia="Aptos" w:hAnsi="Times New Roman" w:cs="Times New Roman"/>
              </w:rPr>
              <w:t>;</w:t>
            </w:r>
          </w:p>
          <w:p w14:paraId="0A471BE2" w14:textId="5F39AA24"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lastRenderedPageBreak/>
              <w:t>2.</w:t>
            </w:r>
            <w:r w:rsidR="00BB4B9B">
              <w:rPr>
                <w:rFonts w:ascii="Times New Roman" w:eastAsia="Aptos" w:hAnsi="Times New Roman" w:cs="Times New Roman"/>
              </w:rPr>
              <w:t xml:space="preserve"> p</w:t>
            </w:r>
            <w:r w:rsidRPr="00055629">
              <w:rPr>
                <w:rFonts w:ascii="Times New Roman" w:eastAsia="Aptos" w:hAnsi="Times New Roman" w:cs="Times New Roman"/>
              </w:rPr>
              <w:t>rilagodite kriterije vrednovanja za manje ustanove kako bi se osigurala ravnopravnost s većim prijaviteljima.</w:t>
            </w:r>
          </w:p>
          <w:p w14:paraId="7F909A89" w14:textId="217657C1" w:rsidR="00055629" w:rsidRPr="00055629" w:rsidRDefault="00055629" w:rsidP="00055629">
            <w:pPr>
              <w:spacing w:beforeLines="80" w:before="192" w:afterLines="80" w:after="192"/>
              <w:jc w:val="both"/>
              <w:rPr>
                <w:rFonts w:ascii="Times New Roman" w:eastAsia="Aptos" w:hAnsi="Times New Roman" w:cs="Times New Roman"/>
              </w:rPr>
            </w:pPr>
            <w:r w:rsidRPr="00055629">
              <w:rPr>
                <w:rFonts w:ascii="Times New Roman" w:eastAsia="Aptos" w:hAnsi="Times New Roman" w:cs="Times New Roman"/>
              </w:rPr>
              <w:t>Na ovaj način povećala bi se inkluzivnost natječaja te omogućilo manjim ustanovama u ruralnim krajevima da ravnopravno sudjeluju u razvoju i jačanju kapaciteta u sektoru kulture.</w:t>
            </w:r>
            <w:r>
              <w:rPr>
                <w:rFonts w:ascii="Times New Roman" w:eastAsia="Aptos" w:hAnsi="Times New Roman" w:cs="Times New Roman"/>
              </w:rPr>
              <w:t xml:space="preserve"> </w:t>
            </w:r>
            <w:r w:rsidRPr="00055629">
              <w:rPr>
                <w:rFonts w:ascii="Times New Roman" w:eastAsia="Aptos" w:hAnsi="Times New Roman" w:cs="Times New Roman"/>
              </w:rPr>
              <w:t>Unaprijed zahvaljujemo na razumijevanju i uvažavanju našeg prijedloga.</w:t>
            </w:r>
          </w:p>
          <w:p w14:paraId="5F75B146" w14:textId="77777777" w:rsidR="00055629" w:rsidRDefault="00055629" w:rsidP="00055629">
            <w:pPr>
              <w:spacing w:beforeLines="80" w:before="192" w:afterLines="80" w:after="192"/>
              <w:jc w:val="both"/>
              <w:rPr>
                <w:rFonts w:ascii="Times New Roman" w:eastAsia="Aptos" w:hAnsi="Times New Roman" w:cs="Times New Roman"/>
                <w:b/>
                <w:bCs/>
              </w:rPr>
            </w:pPr>
            <w:r w:rsidRPr="003F178E">
              <w:rPr>
                <w:rFonts w:ascii="Times New Roman" w:eastAsia="Aptos" w:hAnsi="Times New Roman" w:cs="Times New Roman"/>
                <w:b/>
                <w:bCs/>
              </w:rPr>
              <w:t>ODGOVOR:</w:t>
            </w:r>
          </w:p>
          <w:p w14:paraId="7E6D1217" w14:textId="3E5B037C" w:rsidR="00DE4666" w:rsidRDefault="00DE4666" w:rsidP="00055629">
            <w:pPr>
              <w:spacing w:beforeLines="80" w:before="192" w:afterLines="80" w:after="192"/>
              <w:jc w:val="both"/>
              <w:rPr>
                <w:rFonts w:ascii="Times New Roman" w:eastAsia="Aptos" w:hAnsi="Times New Roman" w:cs="Times New Roman"/>
              </w:rPr>
            </w:pPr>
            <w:r w:rsidRPr="00507681">
              <w:rPr>
                <w:rFonts w:ascii="Times New Roman" w:eastAsia="Aptos" w:hAnsi="Times New Roman" w:cs="Times New Roman"/>
              </w:rPr>
              <w:t>1.</w:t>
            </w:r>
            <w:r>
              <w:rPr>
                <w:rFonts w:ascii="Times New Roman" w:eastAsia="Aptos" w:hAnsi="Times New Roman" w:cs="Times New Roman"/>
              </w:rPr>
              <w:t xml:space="preserve"> i 2. </w:t>
            </w:r>
            <w:r w:rsidR="009A5699" w:rsidRPr="009A5699">
              <w:rPr>
                <w:rFonts w:ascii="Times New Roman" w:eastAsia="Aptos" w:hAnsi="Times New Roman" w:cs="Times New Roman"/>
              </w:rPr>
              <w:t xml:space="preserve">Edukacija zaposlenika Korisnika (ustanova u kulturi) odnosi </w:t>
            </w:r>
            <w:r w:rsidR="00BB4B9B" w:rsidRPr="009A5699">
              <w:rPr>
                <w:rFonts w:ascii="Times New Roman" w:eastAsia="Aptos" w:hAnsi="Times New Roman" w:cs="Times New Roman"/>
              </w:rPr>
              <w:t xml:space="preserve">se </w:t>
            </w:r>
            <w:r w:rsidR="009A5699" w:rsidRPr="009A5699">
              <w:rPr>
                <w:rFonts w:ascii="Times New Roman" w:eastAsia="Aptos" w:hAnsi="Times New Roman" w:cs="Times New Roman"/>
              </w:rPr>
              <w:t xml:space="preserve">na stjecanje novih znanja, kompetencija i vještina za provedbu radionica i rad s ranjivim skupinama (djeca i mladi i/ili starije osobe i/ili osobe s invaliditetom). </w:t>
            </w:r>
            <w:r w:rsidR="008A6DA3" w:rsidRPr="009B4845">
              <w:rPr>
                <w:rFonts w:ascii="Times New Roman" w:eastAsia="Aptos" w:hAnsi="Times New Roman" w:cs="Times New Roman"/>
              </w:rPr>
              <w:t>Prilikom izrade projektnog prijedloga, prijavitelji određuju aktivnosti ovisno o analizi potreba ciljnih skupina, što znači da mogu odabrati način edukacije stručnjaka koji najbolje odgovara identificiranim potrebama ciljnih skupina. Podsjećamo da su prihvatljivi troškovi u Specifičnom cilju br. 2, pored ostalog</w:t>
            </w:r>
            <w:r w:rsidR="00F94675">
              <w:rPr>
                <w:rFonts w:ascii="Times New Roman" w:eastAsia="Aptos" w:hAnsi="Times New Roman" w:cs="Times New Roman"/>
              </w:rPr>
              <w:t>,</w:t>
            </w:r>
            <w:r w:rsidR="008A6DA3" w:rsidRPr="009B4845">
              <w:rPr>
                <w:rFonts w:ascii="Times New Roman" w:eastAsia="Aptos" w:hAnsi="Times New Roman" w:cs="Times New Roman"/>
              </w:rPr>
              <w:t xml:space="preserve"> i troškovi kotizacija te putni troškovi, što omogućuje dostupnost stručnih usavršavanja na području RH i Europske unije. Razdoblje provedbe projekta može trajati najmanje 6 mjeseci, a najviše 24 mjeseca od datuma kada je na snagu stupio Ugovor o dodjeli bespovratnih sredstava, a indikativni rokovi sklapanja Ugovora o dodjeli bespovratnih sredstava navedeni su u točki</w:t>
            </w:r>
            <w:r w:rsidR="009B4845" w:rsidRPr="009B4845">
              <w:rPr>
                <w:rFonts w:ascii="Times New Roman" w:eastAsia="Aptos" w:hAnsi="Times New Roman" w:cs="Times New Roman"/>
              </w:rPr>
              <w:t xml:space="preserve"> 4.9.</w:t>
            </w:r>
            <w:r w:rsidR="009B4845">
              <w:rPr>
                <w:rFonts w:ascii="Times New Roman" w:eastAsia="Aptos" w:hAnsi="Times New Roman" w:cs="Times New Roman"/>
              </w:rPr>
              <w:t xml:space="preserve"> </w:t>
            </w:r>
          </w:p>
          <w:p w14:paraId="7C73F56F" w14:textId="0FBFC327" w:rsidR="009B4845" w:rsidRDefault="00DE4666" w:rsidP="00055629">
            <w:pPr>
              <w:spacing w:beforeLines="80" w:before="192" w:afterLines="80" w:after="192"/>
              <w:jc w:val="both"/>
              <w:rPr>
                <w:rFonts w:ascii="Times New Roman" w:eastAsia="Aptos" w:hAnsi="Times New Roman" w:cs="Times New Roman"/>
              </w:rPr>
            </w:pPr>
            <w:r>
              <w:rPr>
                <w:rFonts w:ascii="Times New Roman" w:eastAsia="Aptos" w:hAnsi="Times New Roman" w:cs="Times New Roman"/>
              </w:rPr>
              <w:t xml:space="preserve">3. </w:t>
            </w:r>
            <w:r w:rsidR="009B4845">
              <w:rPr>
                <w:rFonts w:ascii="Times New Roman" w:eastAsia="Aptos" w:hAnsi="Times New Roman" w:cs="Times New Roman"/>
              </w:rPr>
              <w:t xml:space="preserve">Ustanove u kulturi koje imaju samo jednog stručnjaka prihvatljivi su prijavitelj, ako ispunjavaju i druge uvjete propisane natječajnom dokumentacijom. Broj stručnjaka </w:t>
            </w:r>
            <w:r w:rsidR="009B4845" w:rsidRPr="009B4845">
              <w:rPr>
                <w:rFonts w:ascii="Times New Roman" w:eastAsia="Aptos" w:hAnsi="Times New Roman" w:cs="Times New Roman"/>
              </w:rPr>
              <w:t xml:space="preserve">(zaposlenika ustanova u kulturi) </w:t>
            </w:r>
            <w:r w:rsidR="009B4845">
              <w:rPr>
                <w:rFonts w:ascii="Times New Roman" w:eastAsia="Aptos" w:hAnsi="Times New Roman" w:cs="Times New Roman"/>
              </w:rPr>
              <w:t xml:space="preserve">koji su završili program stručnog usavršavanja se boduje jer se navedeno predstavlja doprinos pojedinog prijedloga </w:t>
            </w:r>
            <w:r w:rsidR="009B4845" w:rsidRPr="009B4845">
              <w:rPr>
                <w:rFonts w:ascii="Times New Roman" w:eastAsia="Aptos" w:hAnsi="Times New Roman" w:cs="Times New Roman"/>
              </w:rPr>
              <w:t xml:space="preserve">zadanom pokazatelju 2. specifičnog cilja Poziva, ali maksimalno nosi 3 boda (od ukupnih 100 bodova) te se </w:t>
            </w:r>
            <w:r w:rsidR="00851BF4">
              <w:rPr>
                <w:rFonts w:ascii="Times New Roman" w:eastAsia="Aptos" w:hAnsi="Times New Roman" w:cs="Times New Roman"/>
              </w:rPr>
              <w:t xml:space="preserve">time </w:t>
            </w:r>
            <w:r w:rsidR="009B4845" w:rsidRPr="009B4845">
              <w:rPr>
                <w:rFonts w:ascii="Times New Roman" w:eastAsia="Aptos" w:hAnsi="Times New Roman" w:cs="Times New Roman"/>
              </w:rPr>
              <w:t xml:space="preserve">ne favorizira </w:t>
            </w:r>
            <w:r>
              <w:rPr>
                <w:rFonts w:ascii="Times New Roman" w:eastAsia="Aptos" w:hAnsi="Times New Roman" w:cs="Times New Roman"/>
              </w:rPr>
              <w:t xml:space="preserve">one ustanove koje imaju veći broj stručnjaka, a </w:t>
            </w:r>
            <w:r w:rsidR="009B4845" w:rsidRPr="009B4845">
              <w:rPr>
                <w:rFonts w:ascii="Times New Roman" w:eastAsia="Aptos" w:hAnsi="Times New Roman" w:cs="Times New Roman"/>
              </w:rPr>
              <w:t xml:space="preserve">moguće je da </w:t>
            </w:r>
            <w:r>
              <w:rPr>
                <w:rFonts w:ascii="Times New Roman" w:eastAsia="Aptos" w:hAnsi="Times New Roman" w:cs="Times New Roman"/>
              </w:rPr>
              <w:t xml:space="preserve">i </w:t>
            </w:r>
            <w:r w:rsidR="009B4845" w:rsidRPr="009B4845">
              <w:rPr>
                <w:rFonts w:ascii="Times New Roman" w:eastAsia="Aptos" w:hAnsi="Times New Roman" w:cs="Times New Roman"/>
              </w:rPr>
              <w:t xml:space="preserve">prijavitelji </w:t>
            </w:r>
            <w:r>
              <w:rPr>
                <w:rFonts w:ascii="Times New Roman" w:eastAsia="Aptos" w:hAnsi="Times New Roman" w:cs="Times New Roman"/>
              </w:rPr>
              <w:t xml:space="preserve">koji nemaju više od jednog zaposlenog stručnjaka, </w:t>
            </w:r>
            <w:r w:rsidR="009B4845" w:rsidRPr="009B4845">
              <w:rPr>
                <w:rFonts w:ascii="Times New Roman" w:eastAsia="Aptos" w:hAnsi="Times New Roman" w:cs="Times New Roman"/>
              </w:rPr>
              <w:t>ostvare</w:t>
            </w:r>
            <w:r w:rsidR="009B4845">
              <w:rPr>
                <w:rFonts w:ascii="Times New Roman" w:eastAsia="Aptos" w:hAnsi="Times New Roman" w:cs="Times New Roman"/>
              </w:rPr>
              <w:t xml:space="preserve"> </w:t>
            </w:r>
            <w:r>
              <w:rPr>
                <w:rFonts w:ascii="Times New Roman" w:eastAsia="Aptos" w:hAnsi="Times New Roman" w:cs="Times New Roman"/>
              </w:rPr>
              <w:t>visok</w:t>
            </w:r>
            <w:r w:rsidR="009B4845">
              <w:rPr>
                <w:rFonts w:ascii="Times New Roman" w:eastAsia="Aptos" w:hAnsi="Times New Roman" w:cs="Times New Roman"/>
              </w:rPr>
              <w:t xml:space="preserve"> broj bodova na ostalim kriterijima.</w:t>
            </w:r>
          </w:p>
          <w:p w14:paraId="41E52A05" w14:textId="7EDAD917" w:rsidR="00055629" w:rsidRPr="00162E36" w:rsidRDefault="009B4845" w:rsidP="00055629">
            <w:pPr>
              <w:spacing w:beforeLines="80" w:before="192" w:afterLines="80" w:after="192"/>
              <w:jc w:val="both"/>
              <w:rPr>
                <w:rFonts w:ascii="Times New Roman" w:eastAsia="Aptos" w:hAnsi="Times New Roman" w:cs="Times New Roman"/>
              </w:rPr>
            </w:pPr>
            <w:r>
              <w:rPr>
                <w:rFonts w:ascii="Times New Roman" w:eastAsia="Aptos" w:hAnsi="Times New Roman" w:cs="Times New Roman"/>
              </w:rPr>
              <w:t xml:space="preserve">Ciljnu skupinu u specifičnom cilju 2. čine stručnjaci </w:t>
            </w:r>
            <w:r w:rsidR="001B7F03" w:rsidRPr="001B7F03">
              <w:rPr>
                <w:rFonts w:ascii="Times New Roman" w:eastAsia="Aptos" w:hAnsi="Times New Roman" w:cs="Times New Roman"/>
              </w:rPr>
              <w:t>zaposlenici ustanova u kulturi</w:t>
            </w:r>
            <w:r w:rsidR="001B7F03">
              <w:rPr>
                <w:rFonts w:ascii="Times New Roman" w:eastAsia="Aptos" w:hAnsi="Times New Roman" w:cs="Times New Roman"/>
              </w:rPr>
              <w:t xml:space="preserve"> (</w:t>
            </w:r>
            <w:r w:rsidR="005E6420">
              <w:rPr>
                <w:rFonts w:ascii="Times New Roman" w:eastAsia="Aptos" w:hAnsi="Times New Roman" w:cs="Times New Roman"/>
              </w:rPr>
              <w:t>k</w:t>
            </w:r>
            <w:r w:rsidR="001B7F03">
              <w:rPr>
                <w:rFonts w:ascii="Times New Roman" w:eastAsia="Aptos" w:hAnsi="Times New Roman" w:cs="Times New Roman"/>
              </w:rPr>
              <w:t>orisnika) koji p</w:t>
            </w:r>
            <w:r w:rsidRPr="009B4845">
              <w:rPr>
                <w:rFonts w:ascii="Times New Roman" w:eastAsia="Aptos" w:hAnsi="Times New Roman" w:cs="Times New Roman"/>
              </w:rPr>
              <w:t>ohađanjem edukativnih programa, stječu dodatne kompetencije potrebne za provedbu inkluzivnih usluga namijenjenih pripadnicima ranjivih skupina. Stručnjaci</w:t>
            </w:r>
            <w:r w:rsidR="009A5699">
              <w:rPr>
                <w:rFonts w:ascii="Times New Roman" w:eastAsia="Aptos" w:hAnsi="Times New Roman" w:cs="Times New Roman"/>
              </w:rPr>
              <w:t xml:space="preserve"> tako stječu</w:t>
            </w:r>
            <w:r w:rsidRPr="009B4845">
              <w:rPr>
                <w:rFonts w:ascii="Times New Roman" w:eastAsia="Aptos" w:hAnsi="Times New Roman" w:cs="Times New Roman"/>
              </w:rPr>
              <w:t xml:space="preserve"> nova znanja i upozna</w:t>
            </w:r>
            <w:r w:rsidR="009A5699">
              <w:rPr>
                <w:rFonts w:ascii="Times New Roman" w:eastAsia="Aptos" w:hAnsi="Times New Roman" w:cs="Times New Roman"/>
              </w:rPr>
              <w:t>ju</w:t>
            </w:r>
            <w:r w:rsidRPr="009B4845">
              <w:rPr>
                <w:rFonts w:ascii="Times New Roman" w:eastAsia="Aptos" w:hAnsi="Times New Roman" w:cs="Times New Roman"/>
              </w:rPr>
              <w:t xml:space="preserve"> se s metodama prilagodbe i kreiranja sadržaja ustanova u kulturi usklađenih s interesima, mogućnostima i potrebama pojedinih ranjivih skupina poput osoba s invaliditetom, djece i dr., kako bi se usluge njihovih matičnih ustanova u kulturi adekvatnije prezentirale pripadnicima ranjivih skupina i kako bi se omogućila aktivnija participacija tih skupina u kulturnim sadržajima.</w:t>
            </w:r>
            <w:r w:rsidR="00DE4666">
              <w:rPr>
                <w:rFonts w:ascii="Times New Roman" w:eastAsia="Aptos" w:hAnsi="Times New Roman" w:cs="Times New Roman"/>
              </w:rPr>
              <w:t xml:space="preserve"> Nadalje, u</w:t>
            </w:r>
            <w:r w:rsidRPr="009B4845">
              <w:rPr>
                <w:rFonts w:ascii="Times New Roman" w:eastAsia="Aptos" w:hAnsi="Times New Roman" w:cs="Times New Roman"/>
              </w:rPr>
              <w:t>stanove u kulturi (</w:t>
            </w:r>
            <w:r w:rsidR="00F94675">
              <w:rPr>
                <w:rFonts w:ascii="Times New Roman" w:eastAsia="Aptos" w:hAnsi="Times New Roman" w:cs="Times New Roman"/>
              </w:rPr>
              <w:t>k</w:t>
            </w:r>
            <w:r w:rsidRPr="009B4845">
              <w:rPr>
                <w:rFonts w:ascii="Times New Roman" w:eastAsia="Aptos" w:hAnsi="Times New Roman" w:cs="Times New Roman"/>
              </w:rPr>
              <w:t xml:space="preserve">orisnici) imat </w:t>
            </w:r>
            <w:r w:rsidR="00F94675" w:rsidRPr="009B4845">
              <w:rPr>
                <w:rFonts w:ascii="Times New Roman" w:eastAsia="Aptos" w:hAnsi="Times New Roman" w:cs="Times New Roman"/>
              </w:rPr>
              <w:t xml:space="preserve">će </w:t>
            </w:r>
            <w:r w:rsidRPr="009B4845">
              <w:rPr>
                <w:rFonts w:ascii="Times New Roman" w:eastAsia="Aptos" w:hAnsi="Times New Roman" w:cs="Times New Roman"/>
              </w:rPr>
              <w:t xml:space="preserve">posrednu korist od aktivnosti jačanja kapaciteta svojih zaposlenika </w:t>
            </w:r>
            <w:r w:rsidR="00F94675">
              <w:rPr>
                <w:rFonts w:ascii="Times New Roman" w:eastAsia="Aptos" w:hAnsi="Times New Roman" w:cs="Times New Roman"/>
              </w:rPr>
              <w:t>s obzirom na to</w:t>
            </w:r>
            <w:r w:rsidRPr="009B4845">
              <w:rPr>
                <w:rFonts w:ascii="Times New Roman" w:eastAsia="Aptos" w:hAnsi="Times New Roman" w:cs="Times New Roman"/>
              </w:rPr>
              <w:t xml:space="preserve"> da će moći prilagoditi postojeće usluge i uvesti nove usluge koje su usklađene sa specifičnim potrebama ranjivih skupina. </w:t>
            </w:r>
            <w:r w:rsidR="00DE4666">
              <w:rPr>
                <w:rFonts w:ascii="Times New Roman" w:eastAsia="Aptos" w:hAnsi="Times New Roman" w:cs="Times New Roman"/>
              </w:rPr>
              <w:t>Korisnici</w:t>
            </w:r>
            <w:r w:rsidRPr="009B4845">
              <w:rPr>
                <w:rFonts w:ascii="Times New Roman" w:eastAsia="Aptos" w:hAnsi="Times New Roman" w:cs="Times New Roman"/>
              </w:rPr>
              <w:t xml:space="preserve"> će također, uključivanjem pripadnika ranjivih skupina u besplatne aktivnosti tijekom provedbe projekta, osnažiti svoje veze s lokalnom zajednicom te, posljedično, povećati svoju publiku.</w:t>
            </w:r>
            <w:r w:rsidR="00DE4666">
              <w:rPr>
                <w:rFonts w:ascii="Times New Roman" w:eastAsia="Aptos" w:hAnsi="Times New Roman" w:cs="Times New Roman"/>
              </w:rPr>
              <w:t xml:space="preserve"> S obzirom </w:t>
            </w:r>
            <w:r w:rsidR="009A5699">
              <w:rPr>
                <w:rFonts w:ascii="Times New Roman" w:eastAsia="Aptos" w:hAnsi="Times New Roman" w:cs="Times New Roman"/>
              </w:rPr>
              <w:t xml:space="preserve">na </w:t>
            </w:r>
            <w:r w:rsidR="00DE4666">
              <w:rPr>
                <w:rFonts w:ascii="Times New Roman" w:eastAsia="Aptos" w:hAnsi="Times New Roman" w:cs="Times New Roman"/>
              </w:rPr>
              <w:t>navedeno, prihvatljivu ciljnu skupinu čine samo stručnjaci</w:t>
            </w:r>
            <w:r w:rsidR="00DE4666">
              <w:t xml:space="preserve">  - </w:t>
            </w:r>
            <w:r w:rsidR="00DE4666" w:rsidRPr="00DE4666">
              <w:rPr>
                <w:rFonts w:ascii="Times New Roman" w:eastAsia="Aptos" w:hAnsi="Times New Roman" w:cs="Times New Roman"/>
              </w:rPr>
              <w:t>zaposleni</w:t>
            </w:r>
            <w:r w:rsidR="00DE4666">
              <w:rPr>
                <w:rFonts w:ascii="Times New Roman" w:eastAsia="Aptos" w:hAnsi="Times New Roman" w:cs="Times New Roman"/>
              </w:rPr>
              <w:t>ci</w:t>
            </w:r>
            <w:r w:rsidR="00DE4666" w:rsidRPr="00DE4666">
              <w:rPr>
                <w:rFonts w:ascii="Times New Roman" w:eastAsia="Aptos" w:hAnsi="Times New Roman" w:cs="Times New Roman"/>
              </w:rPr>
              <w:t xml:space="preserve"> ustanove u kulturi (Korisnika)</w:t>
            </w:r>
            <w:r w:rsidR="00DE4666">
              <w:rPr>
                <w:rFonts w:ascii="Times New Roman" w:eastAsia="Aptos" w:hAnsi="Times New Roman" w:cs="Times New Roman"/>
              </w:rPr>
              <w:t>.</w:t>
            </w:r>
          </w:p>
        </w:tc>
      </w:tr>
      <w:tr w:rsidR="00704FE5" w:rsidRPr="00AE0F4B" w14:paraId="1559948D" w14:textId="77777777" w:rsidTr="00704FE5">
        <w:trPr>
          <w:trHeight w:val="699"/>
        </w:trPr>
        <w:tc>
          <w:tcPr>
            <w:tcW w:w="9351" w:type="dxa"/>
            <w:shd w:val="clear" w:color="auto" w:fill="FBE4D5" w:themeFill="accent2" w:themeFillTint="33"/>
          </w:tcPr>
          <w:p w14:paraId="23F1FBE7" w14:textId="0C64FCC0" w:rsidR="00704FE5" w:rsidRPr="00AE0F4B" w:rsidRDefault="00BE4A38" w:rsidP="00BE4A38">
            <w:pPr>
              <w:spacing w:beforeLines="80" w:before="192" w:afterLines="80" w:after="192"/>
              <w:jc w:val="both"/>
              <w:rPr>
                <w:rFonts w:ascii="Times New Roman" w:eastAsia="Aptos" w:hAnsi="Times New Roman" w:cs="Times New Roman"/>
                <w:b/>
                <w:bCs/>
              </w:rPr>
            </w:pPr>
            <w:r w:rsidRPr="005D2D3F">
              <w:rPr>
                <w:rFonts w:ascii="Times New Roman" w:hAnsi="Times New Roman" w:cs="Times New Roman"/>
                <w:b/>
                <w:bCs/>
                <w:sz w:val="20"/>
                <w:szCs w:val="20"/>
              </w:rPr>
              <w:lastRenderedPageBreak/>
              <w:t>PRIJAVNI OBRAZAC UZ UPUTE ZA POPUNJAVANJE U SUSTAVU EKOHEZIJA ZA PROGRAM UČINKOVITI LJUDSKI POTENCIJALI 2021. - 2027.</w:t>
            </w:r>
            <w:r>
              <w:rPr>
                <w:rFonts w:ascii="Times New Roman" w:hAnsi="Times New Roman" w:cs="Times New Roman"/>
                <w:b/>
                <w:bCs/>
                <w:sz w:val="20"/>
                <w:szCs w:val="20"/>
              </w:rPr>
              <w:t xml:space="preserve">; </w:t>
            </w:r>
            <w:r w:rsidRPr="005D2D3F">
              <w:rPr>
                <w:rFonts w:ascii="Times New Roman" w:hAnsi="Times New Roman" w:cs="Times New Roman"/>
                <w:b/>
                <w:bCs/>
                <w:sz w:val="20"/>
                <w:szCs w:val="20"/>
              </w:rPr>
              <w:t>KARTICA AKTIVNOSTI</w:t>
            </w:r>
          </w:p>
        </w:tc>
      </w:tr>
      <w:tr w:rsidR="00704FE5" w:rsidRPr="00AE0F4B" w14:paraId="33AAEC1E" w14:textId="77777777" w:rsidTr="00432F7E">
        <w:trPr>
          <w:trHeight w:val="699"/>
        </w:trPr>
        <w:tc>
          <w:tcPr>
            <w:tcW w:w="9351" w:type="dxa"/>
          </w:tcPr>
          <w:p w14:paraId="205CE5F1" w14:textId="77777777" w:rsidR="00704FE5" w:rsidRDefault="00704FE5" w:rsidP="00055629">
            <w:pPr>
              <w:spacing w:beforeLines="80" w:before="192" w:afterLines="80" w:after="192"/>
              <w:jc w:val="both"/>
              <w:rPr>
                <w:rFonts w:ascii="Times New Roman" w:eastAsia="Aptos" w:hAnsi="Times New Roman" w:cs="Times New Roman"/>
                <w:b/>
                <w:bCs/>
              </w:rPr>
            </w:pPr>
            <w:r>
              <w:rPr>
                <w:rFonts w:ascii="Times New Roman" w:eastAsia="Aptos" w:hAnsi="Times New Roman" w:cs="Times New Roman"/>
                <w:b/>
                <w:bCs/>
              </w:rPr>
              <w:t>PITANJE:</w:t>
            </w:r>
          </w:p>
          <w:p w14:paraId="677F6CB2" w14:textId="2C7B1260" w:rsidR="00704FE5" w:rsidRDefault="00704FE5" w:rsidP="00704FE5">
            <w:pPr>
              <w:spacing w:beforeLines="80" w:before="192" w:afterLines="80" w:after="192"/>
              <w:jc w:val="both"/>
              <w:rPr>
                <w:rFonts w:ascii="Times New Roman" w:eastAsia="Aptos" w:hAnsi="Times New Roman" w:cs="Times New Roman"/>
              </w:rPr>
            </w:pPr>
            <w:r>
              <w:rPr>
                <w:rFonts w:ascii="Times New Roman" w:eastAsia="Aptos" w:hAnsi="Times New Roman" w:cs="Times New Roman"/>
              </w:rPr>
              <w:t>Tretiraju</w:t>
            </w:r>
            <w:r w:rsidRPr="00704FE5">
              <w:rPr>
                <w:rFonts w:ascii="Times New Roman" w:eastAsia="Aptos" w:hAnsi="Times New Roman" w:cs="Times New Roman"/>
              </w:rPr>
              <w:t xml:space="preserve"> li se pri ispunjavanju prijavnice sve kulturno umjetničke radionice (tipa njih 10 različitih) kao jedna aktivnosti te se za cijelu tu grupu opisuje sadržaj i provedba svih radionica u 2500 znakova koliko je ograničenje ili se svaka ta radionica otvara kao posebna aktivnost u prijavnici i svaka se opisuje u ma</w:t>
            </w:r>
            <w:r>
              <w:rPr>
                <w:rFonts w:ascii="Times New Roman" w:eastAsia="Aptos" w:hAnsi="Times New Roman" w:cs="Times New Roman"/>
              </w:rPr>
              <w:t>ksimalno</w:t>
            </w:r>
            <w:r w:rsidRPr="00704FE5">
              <w:rPr>
                <w:rFonts w:ascii="Times New Roman" w:eastAsia="Aptos" w:hAnsi="Times New Roman" w:cs="Times New Roman"/>
              </w:rPr>
              <w:t xml:space="preserve"> 2500 znakova?</w:t>
            </w:r>
          </w:p>
          <w:p w14:paraId="3840F94E" w14:textId="2F12DF32" w:rsidR="00704FE5" w:rsidRPr="00704FE5" w:rsidRDefault="00704FE5" w:rsidP="00704FE5">
            <w:pPr>
              <w:spacing w:beforeLines="80" w:before="192" w:afterLines="80" w:after="192"/>
              <w:jc w:val="both"/>
              <w:rPr>
                <w:rFonts w:ascii="Times New Roman" w:eastAsia="Aptos" w:hAnsi="Times New Roman" w:cs="Times New Roman"/>
                <w:b/>
                <w:bCs/>
              </w:rPr>
            </w:pPr>
            <w:r w:rsidRPr="00704FE5">
              <w:rPr>
                <w:rFonts w:ascii="Times New Roman" w:eastAsia="Aptos" w:hAnsi="Times New Roman" w:cs="Times New Roman"/>
                <w:b/>
                <w:bCs/>
              </w:rPr>
              <w:t>ODGOVOR:</w:t>
            </w:r>
          </w:p>
          <w:p w14:paraId="513D31C3" w14:textId="3712C655" w:rsidR="00704FE5" w:rsidRPr="00B912ED" w:rsidRDefault="00704FE5" w:rsidP="009B1FF5">
            <w:pPr>
              <w:spacing w:beforeLines="80" w:before="192" w:afterLines="80" w:after="192"/>
              <w:jc w:val="both"/>
              <w:rPr>
                <w:rFonts w:ascii="Times New Roman" w:eastAsia="Aptos" w:hAnsi="Times New Roman" w:cs="Times New Roman"/>
              </w:rPr>
            </w:pPr>
            <w:r w:rsidRPr="00704FE5">
              <w:rPr>
                <w:rFonts w:ascii="Times New Roman" w:eastAsia="Aptos" w:hAnsi="Times New Roman" w:cs="Times New Roman"/>
              </w:rPr>
              <w:t xml:space="preserve">Prilikom ispunjavanja prijavnog obrasca u kartici AKTIVNOST za specifični cilj 1 unosi se jedna aktivnost: </w:t>
            </w:r>
            <w:r w:rsidRPr="00704FE5">
              <w:rPr>
                <w:rFonts w:ascii="Times New Roman" w:eastAsia="Aptos" w:hAnsi="Times New Roman" w:cs="Times New Roman"/>
                <w:i/>
                <w:iCs/>
              </w:rPr>
              <w:t>Provedba kulturnih i/ili umjetničkih radionica namijenjenih pripadnicima ranjivih skupina.</w:t>
            </w:r>
            <w:r w:rsidRPr="00704FE5">
              <w:rPr>
                <w:rFonts w:ascii="Times New Roman" w:eastAsia="Aptos" w:hAnsi="Times New Roman" w:cs="Times New Roman"/>
              </w:rPr>
              <w:t xml:space="preserve"> U polju </w:t>
            </w:r>
            <w:r w:rsidRPr="00704FE5">
              <w:rPr>
                <w:rFonts w:ascii="Times New Roman" w:eastAsia="Aptos" w:hAnsi="Times New Roman" w:cs="Times New Roman"/>
                <w:i/>
                <w:iCs/>
              </w:rPr>
              <w:t xml:space="preserve">Način provedbe </w:t>
            </w:r>
            <w:r w:rsidRPr="00704FE5">
              <w:rPr>
                <w:rFonts w:ascii="Times New Roman" w:eastAsia="Aptos" w:hAnsi="Times New Roman" w:cs="Times New Roman"/>
              </w:rPr>
              <w:t>opišite način provedbe aktivnosti, uključujući planirane rokove, organizaciju te podjelu zadataka. Ako u projektu postoji partnerstvo</w:t>
            </w:r>
            <w:r w:rsidR="00F94675">
              <w:rPr>
                <w:rFonts w:ascii="Times New Roman" w:eastAsia="Aptos" w:hAnsi="Times New Roman" w:cs="Times New Roman"/>
              </w:rPr>
              <w:t>, potrebno je</w:t>
            </w:r>
            <w:r w:rsidRPr="00704FE5">
              <w:rPr>
                <w:rFonts w:ascii="Times New Roman" w:eastAsia="Aptos" w:hAnsi="Times New Roman" w:cs="Times New Roman"/>
              </w:rPr>
              <w:t xml:space="preserve"> opi</w:t>
            </w:r>
            <w:r w:rsidR="00F94675">
              <w:rPr>
                <w:rFonts w:ascii="Times New Roman" w:eastAsia="Aptos" w:hAnsi="Times New Roman" w:cs="Times New Roman"/>
              </w:rPr>
              <w:t xml:space="preserve">sati </w:t>
            </w:r>
            <w:r w:rsidRPr="00704FE5">
              <w:rPr>
                <w:rFonts w:ascii="Times New Roman" w:eastAsia="Aptos" w:hAnsi="Times New Roman" w:cs="Times New Roman"/>
              </w:rPr>
              <w:t xml:space="preserve">podjelu odgovornosti između </w:t>
            </w:r>
            <w:r w:rsidRPr="00704FE5">
              <w:rPr>
                <w:rFonts w:ascii="Times New Roman" w:eastAsia="Aptos" w:hAnsi="Times New Roman" w:cs="Times New Roman"/>
              </w:rPr>
              <w:lastRenderedPageBreak/>
              <w:t>prijavitelja i partnera</w:t>
            </w:r>
            <w:r w:rsidR="00F94675">
              <w:rPr>
                <w:rFonts w:ascii="Times New Roman" w:eastAsia="Aptos" w:hAnsi="Times New Roman" w:cs="Times New Roman"/>
              </w:rPr>
              <w:t xml:space="preserve"> te jasno opisati</w:t>
            </w:r>
            <w:r w:rsidRPr="00704FE5">
              <w:rPr>
                <w:rFonts w:ascii="Times New Roman" w:eastAsia="Aptos" w:hAnsi="Times New Roman" w:cs="Times New Roman"/>
              </w:rPr>
              <w:t xml:space="preserve"> na koji je način u aktivnosti zastupljena umjetnička/kulturna i edukativna komponenta. U dijelu koji se odnosi na </w:t>
            </w:r>
            <w:r w:rsidRPr="00B912ED">
              <w:rPr>
                <w:rFonts w:ascii="Times New Roman" w:eastAsia="Aptos" w:hAnsi="Times New Roman" w:cs="Times New Roman"/>
                <w:i/>
                <w:iCs/>
              </w:rPr>
              <w:t>mjerljivi ishod</w:t>
            </w:r>
            <w:r w:rsidRPr="00704FE5">
              <w:rPr>
                <w:rFonts w:ascii="Times New Roman" w:eastAsia="Aptos" w:hAnsi="Times New Roman" w:cs="Times New Roman"/>
              </w:rPr>
              <w:t xml:space="preserve"> navedite količinu mjerljivog ishoda </w:t>
            </w:r>
            <w:r w:rsidRPr="00B912ED">
              <w:rPr>
                <w:rFonts w:ascii="Times New Roman" w:eastAsia="Aptos" w:hAnsi="Times New Roman" w:cs="Times New Roman"/>
                <w:i/>
                <w:iCs/>
              </w:rPr>
              <w:t>Provedene kulturne i/ili umjetničke radionice</w:t>
            </w:r>
            <w:r w:rsidRPr="00704FE5">
              <w:rPr>
                <w:rFonts w:ascii="Times New Roman" w:eastAsia="Aptos" w:hAnsi="Times New Roman" w:cs="Times New Roman"/>
              </w:rPr>
              <w:t xml:space="preserve"> te u odgovarajućem polju opišite mjerljivi ishod koji nastaje provedbom aktivnosti. </w:t>
            </w:r>
            <w:r w:rsidR="00926F32" w:rsidRPr="00926F32">
              <w:rPr>
                <w:rFonts w:ascii="Times New Roman" w:eastAsia="Aptos" w:hAnsi="Times New Roman" w:cs="Times New Roman"/>
              </w:rPr>
              <w:t xml:space="preserve">Ako </w:t>
            </w:r>
            <w:r w:rsidR="00926F32">
              <w:rPr>
                <w:rFonts w:ascii="Times New Roman" w:eastAsia="Aptos" w:hAnsi="Times New Roman" w:cs="Times New Roman"/>
              </w:rPr>
              <w:t>se planira</w:t>
            </w:r>
            <w:r w:rsidR="00926F32" w:rsidRPr="00926F32">
              <w:rPr>
                <w:rFonts w:ascii="Times New Roman" w:eastAsia="Aptos" w:hAnsi="Times New Roman" w:cs="Times New Roman"/>
              </w:rPr>
              <w:t xml:space="preserve"> provo</w:t>
            </w:r>
            <w:r w:rsidR="00926F32">
              <w:rPr>
                <w:rFonts w:ascii="Times New Roman" w:eastAsia="Aptos" w:hAnsi="Times New Roman" w:cs="Times New Roman"/>
              </w:rPr>
              <w:t>đenje</w:t>
            </w:r>
            <w:r w:rsidR="00926F32" w:rsidRPr="00926F32">
              <w:rPr>
                <w:rFonts w:ascii="Times New Roman" w:eastAsia="Aptos" w:hAnsi="Times New Roman" w:cs="Times New Roman"/>
              </w:rPr>
              <w:t xml:space="preserve"> više različitih ili istih radionica, svaka se ubraja u doprinos vrijednosti mjerljivog ishoda te je za svaku</w:t>
            </w:r>
            <w:r w:rsidR="00926F32">
              <w:rPr>
                <w:rFonts w:ascii="Times New Roman" w:eastAsia="Aptos" w:hAnsi="Times New Roman" w:cs="Times New Roman"/>
              </w:rPr>
              <w:t xml:space="preserve"> </w:t>
            </w:r>
            <w:r w:rsidR="00926F32" w:rsidRPr="00926F32">
              <w:rPr>
                <w:rFonts w:ascii="Times New Roman" w:eastAsia="Aptos" w:hAnsi="Times New Roman" w:cs="Times New Roman"/>
              </w:rPr>
              <w:t>potrebno dostaviti dokaznu dokumentaciju.</w:t>
            </w:r>
          </w:p>
        </w:tc>
      </w:tr>
      <w:tr w:rsidR="00F94675" w:rsidRPr="00AE0F4B" w14:paraId="73A94388" w14:textId="77777777" w:rsidTr="00F94675">
        <w:trPr>
          <w:trHeight w:val="699"/>
        </w:trPr>
        <w:tc>
          <w:tcPr>
            <w:tcW w:w="9351" w:type="dxa"/>
            <w:shd w:val="clear" w:color="auto" w:fill="FBE4D5" w:themeFill="accent2" w:themeFillTint="33"/>
          </w:tcPr>
          <w:p w14:paraId="5B8B1326" w14:textId="77777777" w:rsidR="00BE4A38" w:rsidRPr="00BE4A38" w:rsidRDefault="00BE4A38" w:rsidP="00BE4A38">
            <w:pPr>
              <w:spacing w:beforeLines="80" w:before="192" w:afterLines="80" w:after="192"/>
              <w:jc w:val="both"/>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lastRenderedPageBreak/>
              <w:t>UPUTE ZA PRIJAVITELJE</w:t>
            </w:r>
          </w:p>
          <w:p w14:paraId="14CF66D9" w14:textId="016A72A6" w:rsidR="00F94675" w:rsidRDefault="00BE4A38" w:rsidP="00BE4A38">
            <w:pPr>
              <w:spacing w:beforeLines="40" w:before="96" w:afterLines="40" w:after="96"/>
              <w:rPr>
                <w:rFonts w:ascii="Times New Roman" w:eastAsia="Aptos" w:hAnsi="Times New Roman" w:cs="Times New Roman"/>
                <w:b/>
                <w:bCs/>
              </w:rPr>
            </w:pPr>
            <w:r w:rsidRPr="00BE4A38">
              <w:rPr>
                <w:rFonts w:ascii="Times New Roman" w:eastAsia="Aptos" w:hAnsi="Times New Roman" w:cs="Times New Roman"/>
                <w:b/>
                <w:bCs/>
                <w:sz w:val="20"/>
                <w:szCs w:val="20"/>
              </w:rPr>
              <w:t>2. PRAVILA PDP-a; 2.1. SPECIFIČNI CILJEVI PDP-a S CILJNIM SKUPINAMA I POKAZATELJIMA; 2.5. PRIHVATLJIVE PROJEKTNE AKTIVNOSTI I MJERLJIVI ISHODI</w:t>
            </w:r>
          </w:p>
        </w:tc>
      </w:tr>
      <w:tr w:rsidR="00F94675" w:rsidRPr="00AE0F4B" w14:paraId="04819B84" w14:textId="77777777" w:rsidTr="00432F7E">
        <w:trPr>
          <w:trHeight w:val="699"/>
        </w:trPr>
        <w:tc>
          <w:tcPr>
            <w:tcW w:w="9351" w:type="dxa"/>
          </w:tcPr>
          <w:p w14:paraId="548CF9F3" w14:textId="77777777" w:rsidR="00BE4A38" w:rsidRDefault="00BE4A38" w:rsidP="00BE4A38">
            <w:pPr>
              <w:spacing w:beforeLines="80" w:before="192" w:afterLines="80" w:after="192"/>
              <w:jc w:val="both"/>
              <w:rPr>
                <w:rFonts w:ascii="Times New Roman" w:eastAsia="Aptos" w:hAnsi="Times New Roman" w:cs="Times New Roman"/>
                <w:b/>
                <w:bCs/>
              </w:rPr>
            </w:pPr>
            <w:r>
              <w:rPr>
                <w:rFonts w:ascii="Times New Roman" w:eastAsia="Aptos" w:hAnsi="Times New Roman" w:cs="Times New Roman"/>
                <w:b/>
                <w:bCs/>
              </w:rPr>
              <w:t>PITANJE:</w:t>
            </w:r>
          </w:p>
          <w:p w14:paraId="2AAD1888" w14:textId="77777777" w:rsidR="00BE4A38" w:rsidRDefault="00BE4A38" w:rsidP="00BE4A38">
            <w:pPr>
              <w:spacing w:beforeLines="80" w:before="192" w:afterLines="80" w:after="192"/>
              <w:jc w:val="both"/>
              <w:rPr>
                <w:rFonts w:ascii="Times New Roman" w:eastAsia="Aptos" w:hAnsi="Times New Roman" w:cs="Times New Roman"/>
              </w:rPr>
            </w:pPr>
            <w:r w:rsidRPr="00BE4A38">
              <w:rPr>
                <w:rFonts w:ascii="Times New Roman" w:eastAsia="Aptos" w:hAnsi="Times New Roman" w:cs="Times New Roman"/>
              </w:rPr>
              <w:t xml:space="preserve">Općina </w:t>
            </w:r>
            <w:r>
              <w:rPr>
                <w:rFonts w:ascii="Times New Roman" w:eastAsia="Aptos" w:hAnsi="Times New Roman" w:cs="Times New Roman"/>
              </w:rPr>
              <w:t xml:space="preserve">*** </w:t>
            </w:r>
            <w:r w:rsidRPr="00BE4A38">
              <w:rPr>
                <w:rFonts w:ascii="Times New Roman" w:eastAsia="Aptos" w:hAnsi="Times New Roman" w:cs="Times New Roman"/>
              </w:rPr>
              <w:t xml:space="preserve">planira se kao partner prijaviti na natječaj "Inkluzivne usluge ustanova u kulturi" gdje bi prijavitelj bila Narodna knjižnica i čitaonica </w:t>
            </w:r>
            <w:r>
              <w:rPr>
                <w:rFonts w:ascii="Times New Roman" w:eastAsia="Aptos" w:hAnsi="Times New Roman" w:cs="Times New Roman"/>
              </w:rPr>
              <w:t>***</w:t>
            </w:r>
            <w:r w:rsidRPr="00BE4A38">
              <w:rPr>
                <w:rFonts w:ascii="Times New Roman" w:eastAsia="Aptos" w:hAnsi="Times New Roman" w:cs="Times New Roman"/>
              </w:rPr>
              <w:t xml:space="preserve"> koja ima zaposlenu samo jednu stručnu osobu, ravnateljicu.</w:t>
            </w:r>
          </w:p>
          <w:p w14:paraId="44EAF1D2" w14:textId="6FDE2800" w:rsidR="00BE4A38" w:rsidRPr="00BE4A38" w:rsidRDefault="00BE4A38" w:rsidP="00BE4A38">
            <w:pPr>
              <w:spacing w:beforeLines="80" w:before="192" w:afterLines="80" w:after="192"/>
              <w:jc w:val="both"/>
              <w:rPr>
                <w:rFonts w:ascii="Times New Roman" w:eastAsia="Aptos" w:hAnsi="Times New Roman" w:cs="Times New Roman"/>
              </w:rPr>
            </w:pPr>
            <w:r w:rsidRPr="00BE4A38">
              <w:rPr>
                <w:rFonts w:ascii="Times New Roman" w:eastAsia="Aptos" w:hAnsi="Times New Roman" w:cs="Times New Roman"/>
              </w:rPr>
              <w:t xml:space="preserve">Projekt bi se provodio na području susjednih 6 jedinica lokalne samouprave koja svaka ima svoju </w:t>
            </w:r>
            <w:r>
              <w:rPr>
                <w:rFonts w:ascii="Times New Roman" w:eastAsia="Aptos" w:hAnsi="Times New Roman" w:cs="Times New Roman"/>
              </w:rPr>
              <w:t>n</w:t>
            </w:r>
            <w:r w:rsidRPr="00BE4A38">
              <w:rPr>
                <w:rFonts w:ascii="Times New Roman" w:eastAsia="Aptos" w:hAnsi="Times New Roman" w:cs="Times New Roman"/>
              </w:rPr>
              <w:t>arodnu knjižnicu i čitaonicu te po sadašnjim pravilima njihovi stručni djelatnici ne mogu biti sudionici edukacija.</w:t>
            </w:r>
            <w:r>
              <w:rPr>
                <w:rFonts w:ascii="Times New Roman" w:eastAsia="Aptos" w:hAnsi="Times New Roman" w:cs="Times New Roman"/>
              </w:rPr>
              <w:t xml:space="preserve"> </w:t>
            </w:r>
            <w:r w:rsidRPr="00BE4A38">
              <w:rPr>
                <w:rFonts w:ascii="Times New Roman" w:eastAsia="Aptos" w:hAnsi="Times New Roman" w:cs="Times New Roman"/>
              </w:rPr>
              <w:t xml:space="preserve">Automatski s tim pravilom isključujete nas sve od mogućnosti prijave na natječaj, a radi se o 5 jedinica lokalne samouprave koje su u I. skupini razvijenosti, a </w:t>
            </w:r>
            <w:r>
              <w:rPr>
                <w:rFonts w:ascii="Times New Roman" w:eastAsia="Aptos" w:hAnsi="Times New Roman" w:cs="Times New Roman"/>
              </w:rPr>
              <w:t>n</w:t>
            </w:r>
            <w:r w:rsidRPr="00BE4A38">
              <w:rPr>
                <w:rFonts w:ascii="Times New Roman" w:eastAsia="Aptos" w:hAnsi="Times New Roman" w:cs="Times New Roman"/>
              </w:rPr>
              <w:t>arodne knjižnice i čitaonice su jedini koji provode aktivnosti u kulturi</w:t>
            </w:r>
            <w:r>
              <w:rPr>
                <w:rFonts w:ascii="Times New Roman" w:eastAsia="Aptos" w:hAnsi="Times New Roman" w:cs="Times New Roman"/>
              </w:rPr>
              <w:t>.</w:t>
            </w:r>
          </w:p>
          <w:p w14:paraId="1249A8E8" w14:textId="68636D53" w:rsidR="00BE4A38" w:rsidRPr="00473DD2" w:rsidRDefault="00BE4A38" w:rsidP="00BE4A38">
            <w:pPr>
              <w:spacing w:beforeLines="80" w:before="192" w:afterLines="80" w:after="192"/>
              <w:jc w:val="both"/>
              <w:rPr>
                <w:rFonts w:ascii="Times New Roman" w:eastAsia="Aptos" w:hAnsi="Times New Roman" w:cs="Times New Roman"/>
              </w:rPr>
            </w:pPr>
            <w:r w:rsidRPr="00BE4A38">
              <w:rPr>
                <w:rFonts w:ascii="Times New Roman" w:eastAsia="Aptos" w:hAnsi="Times New Roman" w:cs="Times New Roman"/>
              </w:rPr>
              <w:t xml:space="preserve">Molimo da se izmijeni navedena stavka u natječaju kako je navedeno u prijedlogu Narodne knjižnice i čitaonice </w:t>
            </w:r>
            <w:r>
              <w:rPr>
                <w:rFonts w:ascii="Times New Roman" w:eastAsia="Aptos" w:hAnsi="Times New Roman" w:cs="Times New Roman"/>
              </w:rPr>
              <w:t>***</w:t>
            </w:r>
            <w:r w:rsidRPr="00BE4A38">
              <w:rPr>
                <w:rFonts w:ascii="Times New Roman" w:eastAsia="Aptos" w:hAnsi="Times New Roman" w:cs="Times New Roman"/>
              </w:rPr>
              <w:t xml:space="preserve"> </w:t>
            </w:r>
            <w:r>
              <w:rPr>
                <w:rFonts w:ascii="Times New Roman" w:eastAsia="Aptos" w:hAnsi="Times New Roman" w:cs="Times New Roman"/>
              </w:rPr>
              <w:t>s obzirom na to da je</w:t>
            </w:r>
            <w:r w:rsidRPr="00BE4A38">
              <w:rPr>
                <w:rFonts w:ascii="Times New Roman" w:eastAsia="Aptos" w:hAnsi="Times New Roman" w:cs="Times New Roman"/>
              </w:rPr>
              <w:t xml:space="preserve"> ista diskriminatorna prema manjim jedinicama lokalne samouprave.</w:t>
            </w:r>
          </w:p>
          <w:p w14:paraId="1AE6930D" w14:textId="32762E93" w:rsidR="00BE4A38" w:rsidRPr="00BE4A38" w:rsidRDefault="00BE4A38" w:rsidP="00BE4A38">
            <w:pPr>
              <w:spacing w:beforeLines="80" w:before="192" w:afterLines="80" w:after="192"/>
              <w:jc w:val="both"/>
              <w:rPr>
                <w:rFonts w:ascii="Times New Roman" w:eastAsia="Aptos" w:hAnsi="Times New Roman" w:cs="Times New Roman"/>
                <w:b/>
                <w:bCs/>
              </w:rPr>
            </w:pPr>
            <w:r w:rsidRPr="00BE4A38">
              <w:rPr>
                <w:rFonts w:ascii="Times New Roman" w:eastAsia="Aptos" w:hAnsi="Times New Roman" w:cs="Times New Roman"/>
                <w:b/>
                <w:bCs/>
              </w:rPr>
              <w:t>ODGOVOR:</w:t>
            </w:r>
          </w:p>
          <w:p w14:paraId="1D1DB8E8" w14:textId="70FAF235" w:rsidR="00473DD2" w:rsidRDefault="00473DD2" w:rsidP="00473DD2">
            <w:pPr>
              <w:spacing w:beforeLines="80" w:before="192" w:afterLines="80" w:after="192"/>
              <w:jc w:val="both"/>
              <w:rPr>
                <w:rFonts w:ascii="Times New Roman" w:eastAsia="Aptos" w:hAnsi="Times New Roman" w:cs="Times New Roman"/>
              </w:rPr>
            </w:pPr>
            <w:r>
              <w:rPr>
                <w:rFonts w:ascii="Times New Roman" w:eastAsia="Aptos" w:hAnsi="Times New Roman" w:cs="Times New Roman"/>
              </w:rPr>
              <w:t>Kao što je navedeno u odgovoru na pitanje br. 9 u ovom setu, c</w:t>
            </w:r>
            <w:r w:rsidRPr="00473DD2">
              <w:rPr>
                <w:rFonts w:ascii="Times New Roman" w:eastAsia="Aptos" w:hAnsi="Times New Roman" w:cs="Times New Roman"/>
              </w:rPr>
              <w:t>iljnu skupinu u specifičnom cilju 2. čine stručnjaci</w:t>
            </w:r>
            <w:r w:rsidR="005E6420">
              <w:rPr>
                <w:rFonts w:ascii="Times New Roman" w:eastAsia="Aptos" w:hAnsi="Times New Roman" w:cs="Times New Roman"/>
              </w:rPr>
              <w:t xml:space="preserve"> -</w:t>
            </w:r>
            <w:r w:rsidRPr="00473DD2">
              <w:rPr>
                <w:rFonts w:ascii="Times New Roman" w:eastAsia="Aptos" w:hAnsi="Times New Roman" w:cs="Times New Roman"/>
              </w:rPr>
              <w:t xml:space="preserve"> zaposlenici ustanova u kulturi (</w:t>
            </w:r>
            <w:r>
              <w:rPr>
                <w:rFonts w:ascii="Times New Roman" w:eastAsia="Aptos" w:hAnsi="Times New Roman" w:cs="Times New Roman"/>
              </w:rPr>
              <w:t>k</w:t>
            </w:r>
            <w:r w:rsidRPr="00473DD2">
              <w:rPr>
                <w:rFonts w:ascii="Times New Roman" w:eastAsia="Aptos" w:hAnsi="Times New Roman" w:cs="Times New Roman"/>
              </w:rPr>
              <w:t>orisnika) koji pohađanjem edukativnih programa</w:t>
            </w:r>
            <w:r w:rsidR="005E6420">
              <w:rPr>
                <w:rFonts w:ascii="Times New Roman" w:eastAsia="Aptos" w:hAnsi="Times New Roman" w:cs="Times New Roman"/>
              </w:rPr>
              <w:t xml:space="preserve"> </w:t>
            </w:r>
            <w:r w:rsidRPr="00473DD2">
              <w:rPr>
                <w:rFonts w:ascii="Times New Roman" w:eastAsia="Aptos" w:hAnsi="Times New Roman" w:cs="Times New Roman"/>
              </w:rPr>
              <w:t xml:space="preserve">stječu dodatne kompetencije potrebne za provedbu inkluzivnih usluga namijenjenih pripadnicima ranjivih skupina. </w:t>
            </w:r>
          </w:p>
          <w:p w14:paraId="2E68C606" w14:textId="7AF1AD92" w:rsidR="00162E36" w:rsidRPr="00162E36" w:rsidRDefault="005E6420" w:rsidP="00473DD2">
            <w:pPr>
              <w:spacing w:beforeLines="80" w:before="192" w:afterLines="80" w:after="192"/>
              <w:jc w:val="both"/>
              <w:rPr>
                <w:rFonts w:ascii="Times New Roman" w:eastAsia="Aptos" w:hAnsi="Times New Roman" w:cs="Times New Roman"/>
              </w:rPr>
            </w:pPr>
            <w:r>
              <w:rPr>
                <w:rFonts w:ascii="Times New Roman" w:eastAsia="Aptos" w:hAnsi="Times New Roman" w:cs="Times New Roman"/>
              </w:rPr>
              <w:t>Također, u</w:t>
            </w:r>
            <w:r w:rsidRPr="005E6420">
              <w:rPr>
                <w:rFonts w:ascii="Times New Roman" w:eastAsia="Aptos" w:hAnsi="Times New Roman" w:cs="Times New Roman"/>
              </w:rPr>
              <w:t xml:space="preserve">stanove u kulturi koje imaju samo jednog stručnjaka prihvatljivi su prijavitelj, ako ispunjavaju i druge uvjete propisane natječajnom dokumentacijom. Broj stručnjaka (zaposlenika ustanova u kulturi) koji su završili program stručnog usavršavanja se boduje jer se navedeno predstavlja doprinos pojedinog prijedloga zadanom pokazatelju 2. specifičnog cilja Poziva, ali maksimalno nosi 3 boda (od ukupnih 100 bodova) te se </w:t>
            </w:r>
            <w:r w:rsidR="00851BF4">
              <w:rPr>
                <w:rFonts w:ascii="Times New Roman" w:eastAsia="Aptos" w:hAnsi="Times New Roman" w:cs="Times New Roman"/>
              </w:rPr>
              <w:t xml:space="preserve">time </w:t>
            </w:r>
            <w:r w:rsidRPr="005E6420">
              <w:rPr>
                <w:rFonts w:ascii="Times New Roman" w:eastAsia="Aptos" w:hAnsi="Times New Roman" w:cs="Times New Roman"/>
              </w:rPr>
              <w:t>ne favorizira one ustanove koje imaju veći broj stručnjaka, a moguće je da i prijavitelji koji nemaju više od jednog zaposlenog stručnjaka, ostvare visok broj bodova na ostalim kriterijima.</w:t>
            </w:r>
          </w:p>
        </w:tc>
      </w:tr>
      <w:tr w:rsidR="00F060A8" w:rsidRPr="00AE0F4B" w14:paraId="7B847A4B" w14:textId="77777777" w:rsidTr="00F060A8">
        <w:trPr>
          <w:trHeight w:val="699"/>
        </w:trPr>
        <w:tc>
          <w:tcPr>
            <w:tcW w:w="9351" w:type="dxa"/>
            <w:shd w:val="clear" w:color="auto" w:fill="FBE4D5" w:themeFill="accent2" w:themeFillTint="33"/>
          </w:tcPr>
          <w:p w14:paraId="28493285" w14:textId="77777777" w:rsidR="00F060A8" w:rsidRPr="00BE4A38" w:rsidRDefault="00F060A8" w:rsidP="00F060A8">
            <w:pPr>
              <w:spacing w:beforeLines="80" w:before="192" w:afterLines="80" w:after="192"/>
              <w:rPr>
                <w:rFonts w:ascii="Times New Roman" w:eastAsia="Aptos" w:hAnsi="Times New Roman" w:cs="Times New Roman"/>
                <w:b/>
                <w:bCs/>
                <w:sz w:val="20"/>
                <w:szCs w:val="20"/>
              </w:rPr>
            </w:pPr>
            <w:r w:rsidRPr="00BE4A38">
              <w:rPr>
                <w:rFonts w:ascii="Times New Roman" w:eastAsia="Aptos" w:hAnsi="Times New Roman" w:cs="Times New Roman"/>
                <w:b/>
                <w:bCs/>
                <w:sz w:val="20"/>
                <w:szCs w:val="20"/>
              </w:rPr>
              <w:t>UPUTE ZA PRIJAVITELJE</w:t>
            </w:r>
          </w:p>
          <w:p w14:paraId="75F96429" w14:textId="5CCE8745" w:rsidR="00F060A8" w:rsidRDefault="00F060A8" w:rsidP="00F060A8">
            <w:pPr>
              <w:spacing w:beforeLines="80" w:before="192" w:afterLines="80" w:after="192"/>
              <w:jc w:val="both"/>
              <w:rPr>
                <w:rFonts w:ascii="Times New Roman" w:eastAsia="Aptos" w:hAnsi="Times New Roman" w:cs="Times New Roman"/>
                <w:b/>
                <w:bCs/>
              </w:rPr>
            </w:pPr>
            <w:r w:rsidRPr="00BE4A38">
              <w:rPr>
                <w:rFonts w:ascii="Times New Roman" w:eastAsia="Aptos" w:hAnsi="Times New Roman" w:cs="Times New Roman"/>
                <w:b/>
                <w:bCs/>
                <w:sz w:val="20"/>
                <w:szCs w:val="20"/>
              </w:rPr>
              <w:t>2. PRAVILA PDP-a;</w:t>
            </w:r>
            <w:r w:rsidR="00B41AF2">
              <w:rPr>
                <w:rFonts w:ascii="Times New Roman" w:eastAsia="Aptos" w:hAnsi="Times New Roman" w:cs="Times New Roman"/>
                <w:b/>
                <w:bCs/>
                <w:sz w:val="20"/>
                <w:szCs w:val="20"/>
              </w:rPr>
              <w:t xml:space="preserve"> </w:t>
            </w:r>
            <w:r w:rsidRPr="00BE4A38">
              <w:rPr>
                <w:rFonts w:ascii="Times New Roman" w:eastAsia="Aptos" w:hAnsi="Times New Roman" w:cs="Times New Roman"/>
                <w:b/>
                <w:bCs/>
                <w:sz w:val="20"/>
                <w:szCs w:val="20"/>
              </w:rPr>
              <w:t>2.</w:t>
            </w:r>
            <w:r>
              <w:rPr>
                <w:rFonts w:ascii="Times New Roman" w:eastAsia="Aptos" w:hAnsi="Times New Roman" w:cs="Times New Roman"/>
                <w:b/>
                <w:bCs/>
                <w:sz w:val="20"/>
                <w:szCs w:val="20"/>
              </w:rPr>
              <w:t>6. PRIHVATLJIVOST PRIJAVITELJA</w:t>
            </w:r>
            <w:r w:rsidR="00CB46D0">
              <w:rPr>
                <w:rFonts w:ascii="Times New Roman" w:eastAsia="Aptos" w:hAnsi="Times New Roman" w:cs="Times New Roman"/>
                <w:b/>
                <w:bCs/>
                <w:sz w:val="20"/>
                <w:szCs w:val="20"/>
              </w:rPr>
              <w:t>/</w:t>
            </w:r>
            <w:r>
              <w:rPr>
                <w:rFonts w:ascii="Times New Roman" w:eastAsia="Aptos" w:hAnsi="Times New Roman" w:cs="Times New Roman"/>
                <w:b/>
                <w:bCs/>
                <w:sz w:val="20"/>
                <w:szCs w:val="20"/>
              </w:rPr>
              <w:t>PARTNERA I FORMIRANJE PARTNERSTVA</w:t>
            </w:r>
            <w:r w:rsidR="00B41AF2">
              <w:rPr>
                <w:rFonts w:ascii="Times New Roman" w:eastAsia="Aptos" w:hAnsi="Times New Roman" w:cs="Times New Roman"/>
                <w:b/>
                <w:bCs/>
                <w:sz w:val="20"/>
                <w:szCs w:val="20"/>
              </w:rPr>
              <w:t xml:space="preserve"> </w:t>
            </w:r>
          </w:p>
        </w:tc>
      </w:tr>
      <w:tr w:rsidR="00F060A8" w:rsidRPr="00AE0F4B" w14:paraId="5D086E18" w14:textId="77777777" w:rsidTr="00432F7E">
        <w:trPr>
          <w:trHeight w:val="699"/>
        </w:trPr>
        <w:tc>
          <w:tcPr>
            <w:tcW w:w="9351" w:type="dxa"/>
          </w:tcPr>
          <w:p w14:paraId="074F49C1" w14:textId="77777777" w:rsidR="00F060A8" w:rsidRPr="00F060A8" w:rsidRDefault="00F060A8" w:rsidP="00F060A8">
            <w:pPr>
              <w:spacing w:beforeLines="80" w:before="192" w:afterLines="80" w:after="192"/>
              <w:jc w:val="both"/>
              <w:rPr>
                <w:rFonts w:ascii="Times New Roman" w:eastAsia="Aptos" w:hAnsi="Times New Roman" w:cs="Times New Roman"/>
                <w:b/>
                <w:bCs/>
              </w:rPr>
            </w:pPr>
            <w:r w:rsidRPr="00F060A8">
              <w:rPr>
                <w:rFonts w:ascii="Times New Roman" w:eastAsia="Aptos" w:hAnsi="Times New Roman" w:cs="Times New Roman"/>
                <w:b/>
                <w:bCs/>
              </w:rPr>
              <w:t>PITANJE:</w:t>
            </w:r>
          </w:p>
          <w:p w14:paraId="07CD31A1" w14:textId="77777777" w:rsidR="00F060A8" w:rsidRDefault="00F060A8" w:rsidP="00F060A8">
            <w:pPr>
              <w:spacing w:beforeLines="80" w:before="192" w:afterLines="80" w:after="192"/>
              <w:jc w:val="both"/>
              <w:rPr>
                <w:rFonts w:ascii="Times New Roman" w:eastAsia="Aptos" w:hAnsi="Times New Roman" w:cs="Times New Roman"/>
              </w:rPr>
            </w:pPr>
            <w:r w:rsidRPr="00F060A8">
              <w:rPr>
                <w:rFonts w:ascii="Times New Roman" w:eastAsia="Aptos" w:hAnsi="Times New Roman" w:cs="Times New Roman"/>
              </w:rPr>
              <w:t xml:space="preserve">Galerija *** upisana je u Upisnik javnih i privatnih muzeja u Hrvatskoj sukladno mišljenju Hrvatskog muzejskog vijeća i rješenjem Ministarstva kulture i medija RH, a osnovana je unutar druge pravne osobe (sukladno članku 6. Zakona o muzejima), odnosno udruge Društvo ***. Je li je u konkretnom natječaju "Inkluzivne usluge ustanova u kulturi" udruga, koja u svom sastavu ima osnovanu galeriju, prihvatljiv prijavitelj s obzirom na to da se radi o udruzi upisanoj u odgovarajući Registar? </w:t>
            </w:r>
          </w:p>
          <w:p w14:paraId="287712BE" w14:textId="77777777" w:rsidR="00507681" w:rsidRPr="00F060A8" w:rsidRDefault="00507681" w:rsidP="00F060A8">
            <w:pPr>
              <w:spacing w:beforeLines="80" w:before="192" w:afterLines="80" w:after="192"/>
              <w:jc w:val="both"/>
              <w:rPr>
                <w:rFonts w:ascii="Times New Roman" w:eastAsia="Aptos" w:hAnsi="Times New Roman" w:cs="Times New Roman"/>
              </w:rPr>
            </w:pPr>
          </w:p>
          <w:p w14:paraId="65F5B006" w14:textId="77777777" w:rsidR="00F060A8" w:rsidRPr="00F060A8" w:rsidRDefault="00F060A8" w:rsidP="00F060A8">
            <w:pPr>
              <w:spacing w:beforeLines="80" w:before="192" w:afterLines="80" w:after="192"/>
              <w:jc w:val="both"/>
              <w:rPr>
                <w:rFonts w:ascii="Times New Roman" w:eastAsia="Aptos" w:hAnsi="Times New Roman" w:cs="Times New Roman"/>
                <w:b/>
                <w:bCs/>
              </w:rPr>
            </w:pPr>
            <w:r w:rsidRPr="00F060A8">
              <w:rPr>
                <w:rFonts w:ascii="Times New Roman" w:eastAsia="Aptos" w:hAnsi="Times New Roman" w:cs="Times New Roman"/>
                <w:b/>
                <w:bCs/>
              </w:rPr>
              <w:lastRenderedPageBreak/>
              <w:t>ODGOVOR:</w:t>
            </w:r>
          </w:p>
          <w:p w14:paraId="41B5E572" w14:textId="77777777" w:rsidR="00F060A8" w:rsidRDefault="00F060A8" w:rsidP="00F060A8">
            <w:pPr>
              <w:spacing w:beforeLines="80" w:before="192" w:afterLines="80" w:after="192"/>
              <w:jc w:val="both"/>
              <w:rPr>
                <w:rFonts w:ascii="Times New Roman" w:eastAsia="Aptos" w:hAnsi="Times New Roman" w:cs="Times New Roman"/>
              </w:rPr>
            </w:pPr>
            <w:r w:rsidRPr="00F060A8">
              <w:rPr>
                <w:rFonts w:ascii="Times New Roman" w:eastAsia="Aptos" w:hAnsi="Times New Roman" w:cs="Times New Roman"/>
              </w:rPr>
              <w:t>Prihvatljivi prijavitelji su pravne osobe – ustanove, koje su na dan objave Poziva registrirane za obavljanje djelatnosti u Republici Hrvatskoj najmanje 12 mjeseci te su upisane u odgovarajući registar (Upisnik javnih i privatnih muzeja u Republici Hrvatskoj, Očevidnik kazališta, Upisnik knjižnica u Republici Hrvatskoj - narodna knjižnica, Popis HDA, Očevidnik prikazivača, Registar proračunskih i izvanproračunskih korisnika u grupi Ustanove u kulturi i sportu: 7.5 Koncertne dvorane i uredi; 7.6 Centri za kulturu; 7.7 Ostale ustanove u kulturi).</w:t>
            </w:r>
          </w:p>
          <w:p w14:paraId="29CE4384" w14:textId="77777777" w:rsidR="00F060A8" w:rsidRDefault="00F060A8" w:rsidP="008350A8">
            <w:pPr>
              <w:jc w:val="both"/>
              <w:rPr>
                <w:rFonts w:ascii="Times New Roman" w:hAnsi="Times New Roman" w:cs="Times New Roman"/>
              </w:rPr>
            </w:pPr>
            <w:r>
              <w:rPr>
                <w:rFonts w:ascii="Times New Roman" w:hAnsi="Times New Roman" w:cs="Times New Roman"/>
              </w:rPr>
              <w:t>Udruga</w:t>
            </w:r>
            <w:r w:rsidRPr="00D5015D">
              <w:rPr>
                <w:rFonts w:ascii="Times New Roman" w:hAnsi="Times New Roman" w:cs="Times New Roman"/>
              </w:rPr>
              <w:t xml:space="preserve"> koja je upisana u </w:t>
            </w:r>
            <w:r w:rsidRPr="0002717F">
              <w:rPr>
                <w:rFonts w:ascii="Times New Roman" w:hAnsi="Times New Roman" w:cs="Times New Roman"/>
              </w:rPr>
              <w:t xml:space="preserve">Registar </w:t>
            </w:r>
            <w:r>
              <w:rPr>
                <w:rFonts w:ascii="Times New Roman" w:hAnsi="Times New Roman" w:cs="Times New Roman"/>
              </w:rPr>
              <w:t>udruga</w:t>
            </w:r>
            <w:r w:rsidRPr="0002717F">
              <w:rPr>
                <w:rFonts w:ascii="Times New Roman" w:hAnsi="Times New Roman" w:cs="Times New Roman"/>
              </w:rPr>
              <w:t xml:space="preserve"> </w:t>
            </w:r>
            <w:r>
              <w:rPr>
                <w:rFonts w:ascii="Times New Roman" w:hAnsi="Times New Roman" w:cs="Times New Roman"/>
              </w:rPr>
              <w:t xml:space="preserve">i u </w:t>
            </w:r>
            <w:r w:rsidRPr="00D5015D">
              <w:rPr>
                <w:rFonts w:ascii="Times New Roman" w:hAnsi="Times New Roman" w:cs="Times New Roman"/>
              </w:rPr>
              <w:t xml:space="preserve">Registar neprofitnih organizacija </w:t>
            </w:r>
            <w:r>
              <w:rPr>
                <w:rFonts w:ascii="Times New Roman" w:hAnsi="Times New Roman" w:cs="Times New Roman"/>
              </w:rPr>
              <w:t xml:space="preserve">te koja ispunjava i ostale uvjete propisane Pozivom </w:t>
            </w:r>
            <w:r w:rsidRPr="00D5015D">
              <w:rPr>
                <w:rFonts w:ascii="Times New Roman" w:hAnsi="Times New Roman" w:cs="Times New Roman"/>
              </w:rPr>
              <w:t>može biti partner na projektu te na taj način može biti uključena u projektne aktivnosti.</w:t>
            </w:r>
          </w:p>
          <w:p w14:paraId="594F94B3" w14:textId="0B5612C7" w:rsidR="008350A8" w:rsidRPr="008350A8" w:rsidRDefault="008350A8" w:rsidP="008350A8">
            <w:pPr>
              <w:jc w:val="both"/>
              <w:rPr>
                <w:rFonts w:ascii="Times New Roman" w:hAnsi="Times New Roman" w:cs="Times New Roman"/>
              </w:rPr>
            </w:pPr>
          </w:p>
        </w:tc>
      </w:tr>
      <w:tr w:rsidR="00B727B6" w:rsidRPr="00AE0F4B" w14:paraId="07D1DA21" w14:textId="77777777" w:rsidTr="00B727B6">
        <w:trPr>
          <w:trHeight w:val="699"/>
        </w:trPr>
        <w:tc>
          <w:tcPr>
            <w:tcW w:w="9351" w:type="dxa"/>
            <w:shd w:val="clear" w:color="auto" w:fill="FBE4D5" w:themeFill="accent2" w:themeFillTint="33"/>
          </w:tcPr>
          <w:p w14:paraId="1F674851" w14:textId="77777777" w:rsidR="00B727B6" w:rsidRPr="00C84E5C" w:rsidRDefault="00B727B6" w:rsidP="00B727B6">
            <w:pPr>
              <w:spacing w:beforeLines="80" w:before="192" w:afterLines="80" w:after="192"/>
              <w:jc w:val="both"/>
              <w:rPr>
                <w:rFonts w:ascii="Times New Roman" w:hAnsi="Times New Roman" w:cs="Times New Roman"/>
                <w:b/>
                <w:bCs/>
                <w:sz w:val="20"/>
                <w:szCs w:val="20"/>
              </w:rPr>
            </w:pPr>
            <w:r w:rsidRPr="00C84E5C">
              <w:rPr>
                <w:rFonts w:ascii="Times New Roman" w:hAnsi="Times New Roman" w:cs="Times New Roman"/>
                <w:b/>
                <w:bCs/>
                <w:sz w:val="20"/>
                <w:szCs w:val="20"/>
              </w:rPr>
              <w:lastRenderedPageBreak/>
              <w:t>UPUTE ZA PRIJAVITELJE</w:t>
            </w:r>
          </w:p>
          <w:p w14:paraId="137EF035" w14:textId="584E20FE" w:rsidR="00B727B6" w:rsidRPr="00F060A8" w:rsidRDefault="00B727B6" w:rsidP="00B727B6">
            <w:pPr>
              <w:spacing w:beforeLines="80" w:before="192" w:afterLines="80" w:after="192"/>
              <w:jc w:val="both"/>
              <w:rPr>
                <w:rFonts w:ascii="Times New Roman" w:eastAsia="Aptos" w:hAnsi="Times New Roman" w:cs="Times New Roman"/>
                <w:b/>
                <w:bCs/>
              </w:rPr>
            </w:pPr>
            <w:r w:rsidRPr="00C84E5C">
              <w:rPr>
                <w:rFonts w:ascii="Times New Roman" w:hAnsi="Times New Roman" w:cs="Times New Roman"/>
                <w:b/>
                <w:bCs/>
                <w:sz w:val="20"/>
                <w:szCs w:val="20"/>
              </w:rPr>
              <w:t>2. PRAVILA PDP-a</w:t>
            </w:r>
          </w:p>
        </w:tc>
      </w:tr>
      <w:tr w:rsidR="00B727B6" w:rsidRPr="00AE0F4B" w14:paraId="731009D9" w14:textId="77777777" w:rsidTr="00432F7E">
        <w:trPr>
          <w:trHeight w:val="699"/>
        </w:trPr>
        <w:tc>
          <w:tcPr>
            <w:tcW w:w="9351" w:type="dxa"/>
          </w:tcPr>
          <w:p w14:paraId="1C04F798" w14:textId="77777777" w:rsidR="00B727B6" w:rsidRDefault="00B727B6" w:rsidP="00B727B6">
            <w:pPr>
              <w:spacing w:beforeLines="80" w:before="192" w:afterLines="80" w:after="192"/>
              <w:jc w:val="both"/>
              <w:rPr>
                <w:rFonts w:ascii="Times New Roman" w:hAnsi="Times New Roman" w:cs="Times New Roman"/>
                <w:b/>
                <w:bCs/>
              </w:rPr>
            </w:pPr>
            <w:r>
              <w:rPr>
                <w:rFonts w:ascii="Times New Roman" w:hAnsi="Times New Roman" w:cs="Times New Roman"/>
                <w:b/>
                <w:bCs/>
              </w:rPr>
              <w:t>PITANJA:</w:t>
            </w:r>
          </w:p>
          <w:p w14:paraId="059B5159" w14:textId="77777777" w:rsidR="00B727B6" w:rsidRDefault="00B727B6" w:rsidP="00B727B6">
            <w:pPr>
              <w:jc w:val="both"/>
              <w:rPr>
                <w:rFonts w:ascii="Times New Roman" w:hAnsi="Times New Roman" w:cs="Times New Roman"/>
              </w:rPr>
            </w:pPr>
            <w:r w:rsidRPr="00123BA4">
              <w:rPr>
                <w:rFonts w:ascii="Times New Roman" w:hAnsi="Times New Roman" w:cs="Times New Roman"/>
              </w:rPr>
              <w:t xml:space="preserve">1. Vezano uz točku </w:t>
            </w:r>
            <w:r w:rsidRPr="00123BA4">
              <w:rPr>
                <w:rFonts w:ascii="Times New Roman" w:hAnsi="Times New Roman" w:cs="Times New Roman"/>
                <w:i/>
                <w:iCs/>
              </w:rPr>
              <w:t>2.2. Dokazivanje ciljne skupine i navod Kriterij odabira sudionika je redoslijed zaprimanja prijava sudionika. Dokaz primjene kriterija je evidencija prijavitelja tj. lista s popisom sudionika i točnim datumom i vremenom prijave sudionika (sat/dan/mjesec/godina).</w:t>
            </w:r>
            <w:r>
              <w:rPr>
                <w:rFonts w:ascii="Times New Roman" w:hAnsi="Times New Roman" w:cs="Times New Roman"/>
                <w:i/>
                <w:iCs/>
              </w:rPr>
              <w:t xml:space="preserve"> </w:t>
            </w:r>
            <w:r w:rsidRPr="00123BA4">
              <w:rPr>
                <w:rFonts w:ascii="Times New Roman" w:hAnsi="Times New Roman" w:cs="Times New Roman"/>
              </w:rPr>
              <w:t>Popis sudionika je potreban za prijavu ili će se prijave sudionika skupljati kad projekt krene?</w:t>
            </w:r>
          </w:p>
          <w:p w14:paraId="69ACD2D9" w14:textId="77777777" w:rsidR="00B727B6" w:rsidRDefault="00B727B6" w:rsidP="00B727B6">
            <w:pPr>
              <w:jc w:val="both"/>
              <w:rPr>
                <w:rFonts w:ascii="Times New Roman" w:hAnsi="Times New Roman" w:cs="Times New Roman"/>
              </w:rPr>
            </w:pPr>
          </w:p>
          <w:p w14:paraId="328C6F9E" w14:textId="77777777" w:rsidR="00B727B6" w:rsidRDefault="00B727B6" w:rsidP="00B727B6">
            <w:pPr>
              <w:jc w:val="both"/>
              <w:rPr>
                <w:rFonts w:ascii="Times New Roman" w:hAnsi="Times New Roman" w:cs="Times New Roman"/>
              </w:rPr>
            </w:pPr>
            <w:r w:rsidRPr="00123BA4">
              <w:rPr>
                <w:rFonts w:ascii="Times New Roman" w:hAnsi="Times New Roman" w:cs="Times New Roman"/>
              </w:rPr>
              <w:t>2. Proračunski smo korisnik te imamo pitanja vezana uz angažman i prihvatljivost troška.</w:t>
            </w:r>
            <w:r>
              <w:rPr>
                <w:rFonts w:ascii="Times New Roman" w:hAnsi="Times New Roman" w:cs="Times New Roman"/>
              </w:rPr>
              <w:t xml:space="preserve"> Može</w:t>
            </w:r>
            <w:r w:rsidRPr="00123BA4">
              <w:rPr>
                <w:rFonts w:ascii="Times New Roman" w:hAnsi="Times New Roman" w:cs="Times New Roman"/>
              </w:rPr>
              <w:t xml:space="preserve"> li koordinator aktivnosti koji radi izravno na provedbi projektnih aktivnosti, kao što su organizacija radionica, koordinacija sudionika, traženje sudionika i slično, biti novozaposleni vanjski koordinator koji bi radio u nekom skraćenom radnom vremenu te se za njega može potraživati plaća? </w:t>
            </w:r>
            <w:r w:rsidRPr="00123BA4">
              <w:rPr>
                <w:rFonts w:ascii="Times New Roman" w:hAnsi="Times New Roman" w:cs="Times New Roman"/>
              </w:rPr>
              <w:br/>
              <w:t>Također, može li se kao vanjski koordinator angažirati obrt/tvrtka s kojim bi se sklopio ugovor o suradnji? Ili je možda moguće angažirati vanjskog koordinatora na ugovor o djelu te ga uvrstiti u ostale izravne troškove?</w:t>
            </w:r>
          </w:p>
          <w:p w14:paraId="791EE8CD" w14:textId="77777777" w:rsidR="00B727B6" w:rsidRPr="00123BA4" w:rsidRDefault="00B727B6" w:rsidP="00B727B6">
            <w:pPr>
              <w:jc w:val="both"/>
              <w:rPr>
                <w:rFonts w:ascii="Times New Roman" w:hAnsi="Times New Roman" w:cs="Times New Roman"/>
              </w:rPr>
            </w:pPr>
          </w:p>
          <w:p w14:paraId="50A2C149" w14:textId="77777777" w:rsidR="00B727B6" w:rsidRDefault="00B727B6" w:rsidP="00B727B6">
            <w:pPr>
              <w:jc w:val="both"/>
              <w:rPr>
                <w:rFonts w:ascii="Times New Roman" w:hAnsi="Times New Roman" w:cs="Times New Roman"/>
              </w:rPr>
            </w:pPr>
            <w:r w:rsidRPr="00123BA4">
              <w:rPr>
                <w:rFonts w:ascii="Times New Roman" w:hAnsi="Times New Roman" w:cs="Times New Roman"/>
              </w:rPr>
              <w:t>3. Ako je partner umjetnička organizacija koja nema zaposlenih, a vlasnica te umjetničke organizacije je ujedno slobodna umjetnica</w:t>
            </w:r>
            <w:r>
              <w:rPr>
                <w:rFonts w:ascii="Times New Roman" w:hAnsi="Times New Roman" w:cs="Times New Roman"/>
              </w:rPr>
              <w:t>,</w:t>
            </w:r>
            <w:r w:rsidRPr="00123BA4">
              <w:rPr>
                <w:rFonts w:ascii="Times New Roman" w:hAnsi="Times New Roman" w:cs="Times New Roman"/>
              </w:rPr>
              <w:t xml:space="preserve"> može li ona sudjelovati u održavanju radionica i biti za to plaćena putem ugovora o djelu iz projekta?</w:t>
            </w:r>
          </w:p>
          <w:p w14:paraId="79F5FDD1" w14:textId="77777777" w:rsidR="00B727B6" w:rsidRPr="00123BA4" w:rsidRDefault="00B727B6" w:rsidP="00B727B6">
            <w:pPr>
              <w:jc w:val="both"/>
              <w:rPr>
                <w:rFonts w:ascii="Times New Roman" w:hAnsi="Times New Roman" w:cs="Times New Roman"/>
              </w:rPr>
            </w:pPr>
          </w:p>
          <w:p w14:paraId="0EDDF2E7" w14:textId="77777777" w:rsidR="00B727B6" w:rsidRDefault="00B727B6" w:rsidP="00B727B6">
            <w:pPr>
              <w:jc w:val="both"/>
              <w:rPr>
                <w:rFonts w:ascii="Times New Roman" w:hAnsi="Times New Roman" w:cs="Times New Roman"/>
              </w:rPr>
            </w:pPr>
            <w:r w:rsidRPr="00123BA4">
              <w:rPr>
                <w:rFonts w:ascii="Times New Roman" w:hAnsi="Times New Roman" w:cs="Times New Roman"/>
              </w:rPr>
              <w:t xml:space="preserve">4. </w:t>
            </w:r>
            <w:r>
              <w:rPr>
                <w:rFonts w:ascii="Times New Roman" w:hAnsi="Times New Roman" w:cs="Times New Roman"/>
              </w:rPr>
              <w:t>Priznaje li se</w:t>
            </w:r>
            <w:r w:rsidRPr="00123BA4">
              <w:rPr>
                <w:rFonts w:ascii="Times New Roman" w:hAnsi="Times New Roman" w:cs="Times New Roman"/>
              </w:rPr>
              <w:t xml:space="preserve"> trošak usavršavanja van države i koliko je zapravo dozvoljeno trajanje usavršavanja (jedan mjesec, jedna godina)? Vezano uz to, priznaju li se troškovi smještaja, putovanja, troškova edukacije u cijelosti?</w:t>
            </w:r>
          </w:p>
          <w:p w14:paraId="2C89B216" w14:textId="77777777" w:rsidR="00B727B6" w:rsidRPr="00123BA4" w:rsidRDefault="00B727B6" w:rsidP="00B727B6">
            <w:pPr>
              <w:jc w:val="both"/>
              <w:rPr>
                <w:rFonts w:ascii="Times New Roman" w:hAnsi="Times New Roman" w:cs="Times New Roman"/>
              </w:rPr>
            </w:pPr>
          </w:p>
          <w:p w14:paraId="73BC322D" w14:textId="77777777" w:rsidR="00B727B6" w:rsidRDefault="00B727B6" w:rsidP="00B727B6">
            <w:pPr>
              <w:jc w:val="both"/>
              <w:rPr>
                <w:rFonts w:ascii="Times New Roman" w:hAnsi="Times New Roman" w:cs="Times New Roman"/>
              </w:rPr>
            </w:pPr>
            <w:r w:rsidRPr="00123BA4">
              <w:rPr>
                <w:rFonts w:ascii="Times New Roman" w:hAnsi="Times New Roman" w:cs="Times New Roman"/>
              </w:rPr>
              <w:t xml:space="preserve">5. </w:t>
            </w:r>
            <w:r>
              <w:rPr>
                <w:rFonts w:ascii="Times New Roman" w:hAnsi="Times New Roman" w:cs="Times New Roman"/>
              </w:rPr>
              <w:t>Je li</w:t>
            </w:r>
            <w:r w:rsidRPr="00123BA4">
              <w:rPr>
                <w:rFonts w:ascii="Times New Roman" w:hAnsi="Times New Roman" w:cs="Times New Roman"/>
              </w:rPr>
              <w:t xml:space="preserve"> moguće usavršavanje u fakultetskoj ustanovi ili se odnosi isključivo na jednodnevne/višednevne tečajeve tvrtki koje se bave edukacijama?</w:t>
            </w:r>
          </w:p>
          <w:p w14:paraId="4498E9D8" w14:textId="77777777" w:rsidR="00B727B6" w:rsidRPr="00123BA4" w:rsidRDefault="00B727B6" w:rsidP="00B727B6">
            <w:pPr>
              <w:jc w:val="both"/>
              <w:rPr>
                <w:rFonts w:ascii="Times New Roman" w:hAnsi="Times New Roman" w:cs="Times New Roman"/>
              </w:rPr>
            </w:pPr>
          </w:p>
          <w:p w14:paraId="15DDD346" w14:textId="77777777" w:rsidR="00B727B6" w:rsidRDefault="00B727B6" w:rsidP="00B727B6">
            <w:pPr>
              <w:jc w:val="both"/>
              <w:rPr>
                <w:rFonts w:ascii="Times New Roman" w:hAnsi="Times New Roman" w:cs="Times New Roman"/>
              </w:rPr>
            </w:pPr>
            <w:r w:rsidRPr="00123BA4">
              <w:rPr>
                <w:rFonts w:ascii="Times New Roman" w:hAnsi="Times New Roman" w:cs="Times New Roman"/>
              </w:rPr>
              <w:t xml:space="preserve">6. Prema točci </w:t>
            </w:r>
            <w:r w:rsidRPr="00123BA4">
              <w:rPr>
                <w:rFonts w:ascii="Times New Roman" w:hAnsi="Times New Roman" w:cs="Times New Roman"/>
                <w:i/>
                <w:iCs/>
              </w:rPr>
              <w:t>2.7.1. Prihvatljive vrste troškova,</w:t>
            </w:r>
            <w:r>
              <w:rPr>
                <w:rFonts w:ascii="Times New Roman" w:hAnsi="Times New Roman" w:cs="Times New Roman"/>
                <w:i/>
                <w:iCs/>
              </w:rPr>
              <w:t xml:space="preserve"> </w:t>
            </w:r>
            <w:r w:rsidRPr="00123BA4">
              <w:rPr>
                <w:rFonts w:ascii="Times New Roman" w:hAnsi="Times New Roman" w:cs="Times New Roman"/>
                <w:i/>
                <w:iCs/>
              </w:rPr>
              <w:t>za specifični cilj 2,</w:t>
            </w:r>
            <w:r>
              <w:rPr>
                <w:rFonts w:ascii="Times New Roman" w:hAnsi="Times New Roman" w:cs="Times New Roman"/>
                <w:i/>
                <w:iCs/>
              </w:rPr>
              <w:t xml:space="preserve"> </w:t>
            </w:r>
            <w:r w:rsidRPr="00123BA4">
              <w:rPr>
                <w:rFonts w:ascii="Times New Roman" w:hAnsi="Times New Roman" w:cs="Times New Roman"/>
                <w:i/>
                <w:iCs/>
              </w:rPr>
              <w:t>je naveden kao prihvatljiv trošak - nabava radnog materijala za provedbu in house edukacija stručnjaka</w:t>
            </w:r>
            <w:r w:rsidRPr="00123BA4">
              <w:rPr>
                <w:rFonts w:ascii="Times New Roman" w:hAnsi="Times New Roman" w:cs="Times New Roman"/>
              </w:rPr>
              <w:t xml:space="preserve"> pa nas zanima odnosi</w:t>
            </w:r>
            <w:r>
              <w:rPr>
                <w:rFonts w:ascii="Times New Roman" w:hAnsi="Times New Roman" w:cs="Times New Roman"/>
              </w:rPr>
              <w:t xml:space="preserve"> li se to</w:t>
            </w:r>
            <w:r w:rsidRPr="00123BA4">
              <w:rPr>
                <w:rFonts w:ascii="Times New Roman" w:hAnsi="Times New Roman" w:cs="Times New Roman"/>
              </w:rPr>
              <w:t xml:space="preserve"> isključivo na </w:t>
            </w:r>
            <w:r w:rsidRPr="00123BA4">
              <w:rPr>
                <w:rFonts w:ascii="Times New Roman" w:hAnsi="Times New Roman" w:cs="Times New Roman"/>
                <w:i/>
                <w:iCs/>
              </w:rPr>
              <w:t>in house</w:t>
            </w:r>
            <w:r w:rsidRPr="00123BA4">
              <w:rPr>
                <w:rFonts w:ascii="Times New Roman" w:hAnsi="Times New Roman" w:cs="Times New Roman"/>
              </w:rPr>
              <w:t xml:space="preserve"> edukacije ili uključuje i ostale edukacije stručnjaka?</w:t>
            </w:r>
            <w:r>
              <w:rPr>
                <w:rFonts w:ascii="Times New Roman" w:hAnsi="Times New Roman" w:cs="Times New Roman"/>
              </w:rPr>
              <w:t xml:space="preserve"> </w:t>
            </w:r>
            <w:r w:rsidRPr="00123BA4">
              <w:rPr>
                <w:rFonts w:ascii="Times New Roman" w:hAnsi="Times New Roman" w:cs="Times New Roman"/>
              </w:rPr>
              <w:t>Također, moraju li edukacije za stručnjake biti u fizičkom prostoru, uživo ili se mogu održavati online?</w:t>
            </w:r>
          </w:p>
          <w:p w14:paraId="46F2BC7E" w14:textId="77777777" w:rsidR="00B727B6" w:rsidRPr="00123BA4" w:rsidRDefault="00B727B6" w:rsidP="00B727B6">
            <w:pPr>
              <w:jc w:val="both"/>
              <w:rPr>
                <w:rFonts w:ascii="Times New Roman" w:hAnsi="Times New Roman" w:cs="Times New Roman"/>
              </w:rPr>
            </w:pPr>
          </w:p>
          <w:p w14:paraId="79FEDFB2" w14:textId="77777777" w:rsidR="00B727B6" w:rsidRPr="00123BA4" w:rsidRDefault="00B727B6" w:rsidP="00B727B6">
            <w:pPr>
              <w:jc w:val="both"/>
              <w:rPr>
                <w:rFonts w:ascii="Times New Roman" w:hAnsi="Times New Roman" w:cs="Times New Roman"/>
              </w:rPr>
            </w:pPr>
            <w:r w:rsidRPr="00123BA4">
              <w:rPr>
                <w:rFonts w:ascii="Times New Roman" w:hAnsi="Times New Roman" w:cs="Times New Roman"/>
              </w:rPr>
              <w:t xml:space="preserve">7. </w:t>
            </w:r>
            <w:r w:rsidRPr="00123BA4">
              <w:rPr>
                <w:rFonts w:ascii="Times New Roman" w:hAnsi="Times New Roman" w:cs="Times New Roman"/>
                <w:i/>
                <w:iCs/>
              </w:rPr>
              <w:t>Prema točki 2.6.3 Prijavitelj i Partner/i (ukoliko je partnerstvo primjenjivo) zajednički moraju ispunjavati sljedeće zahtjeve:</w:t>
            </w:r>
          </w:p>
          <w:p w14:paraId="41D8A381" w14:textId="77777777" w:rsidR="00B727B6" w:rsidRPr="00123BA4" w:rsidRDefault="00B727B6" w:rsidP="00B727B6">
            <w:pPr>
              <w:jc w:val="both"/>
              <w:rPr>
                <w:rFonts w:ascii="Times New Roman" w:hAnsi="Times New Roman" w:cs="Times New Roman"/>
              </w:rPr>
            </w:pPr>
            <w:r w:rsidRPr="00123BA4">
              <w:rPr>
                <w:rFonts w:ascii="Times New Roman" w:hAnsi="Times New Roman" w:cs="Times New Roman"/>
                <w:i/>
                <w:iCs/>
              </w:rPr>
              <w:t>1. Posjedovati stabilne i dostatne izvore financiranja za provedbu aktivnosti projekta: na razini Prijavitelja i Partnera (a/p) kumulativno je ostvareno najmanje 25 % prihoda u 2023. godini u odnosu na ukupne planirane prihvatljive troškove projekta, a sukladno financijskom izvještaju za 2023. godinu.</w:t>
            </w:r>
          </w:p>
          <w:p w14:paraId="2F055ECF" w14:textId="77777777" w:rsidR="00B727B6" w:rsidRDefault="00B727B6" w:rsidP="00B727B6">
            <w:pPr>
              <w:jc w:val="both"/>
              <w:rPr>
                <w:rFonts w:ascii="Times New Roman" w:hAnsi="Times New Roman" w:cs="Times New Roman"/>
              </w:rPr>
            </w:pPr>
            <w:r w:rsidRPr="00123BA4">
              <w:rPr>
                <w:rFonts w:ascii="Times New Roman" w:hAnsi="Times New Roman" w:cs="Times New Roman"/>
              </w:rPr>
              <w:t>U prihode kulturnog centra se ubrajaju samo vlastiti prihodi ili i prihodi koje dobiva od grada?</w:t>
            </w:r>
          </w:p>
          <w:p w14:paraId="5A1C54B4" w14:textId="77777777" w:rsidR="00B727B6" w:rsidRPr="00123BA4" w:rsidRDefault="00B727B6" w:rsidP="00B727B6">
            <w:pPr>
              <w:jc w:val="both"/>
              <w:rPr>
                <w:rFonts w:ascii="Times New Roman" w:hAnsi="Times New Roman" w:cs="Times New Roman"/>
              </w:rPr>
            </w:pPr>
          </w:p>
          <w:p w14:paraId="7C1307F5" w14:textId="77777777" w:rsidR="00B727B6" w:rsidRDefault="00B727B6" w:rsidP="00B727B6">
            <w:pPr>
              <w:jc w:val="both"/>
              <w:rPr>
                <w:rFonts w:ascii="Times New Roman" w:hAnsi="Times New Roman" w:cs="Times New Roman"/>
              </w:rPr>
            </w:pPr>
            <w:r w:rsidRPr="00123BA4">
              <w:rPr>
                <w:rFonts w:ascii="Times New Roman" w:hAnsi="Times New Roman" w:cs="Times New Roman"/>
              </w:rPr>
              <w:lastRenderedPageBreak/>
              <w:t xml:space="preserve">8. </w:t>
            </w:r>
            <w:r>
              <w:rPr>
                <w:rFonts w:ascii="Times New Roman" w:hAnsi="Times New Roman" w:cs="Times New Roman"/>
              </w:rPr>
              <w:t>Ako</w:t>
            </w:r>
            <w:r w:rsidRPr="00123BA4">
              <w:rPr>
                <w:rFonts w:ascii="Times New Roman" w:hAnsi="Times New Roman" w:cs="Times New Roman"/>
              </w:rPr>
              <w:t xml:space="preserve"> je centar poslovao s minusom</w:t>
            </w:r>
            <w:r>
              <w:rPr>
                <w:rFonts w:ascii="Times New Roman" w:hAnsi="Times New Roman" w:cs="Times New Roman"/>
              </w:rPr>
              <w:t>,</w:t>
            </w:r>
            <w:r w:rsidRPr="00123BA4">
              <w:rPr>
                <w:rFonts w:ascii="Times New Roman" w:hAnsi="Times New Roman" w:cs="Times New Roman"/>
              </w:rPr>
              <w:t xml:space="preserve"> predstavlja </w:t>
            </w:r>
            <w:r>
              <w:rPr>
                <w:rFonts w:ascii="Times New Roman" w:hAnsi="Times New Roman" w:cs="Times New Roman"/>
              </w:rPr>
              <w:t xml:space="preserve">li to </w:t>
            </w:r>
            <w:r w:rsidRPr="00123BA4">
              <w:rPr>
                <w:rFonts w:ascii="Times New Roman" w:hAnsi="Times New Roman" w:cs="Times New Roman"/>
              </w:rPr>
              <w:t>prepreku za prijavu ako unatoč tome zadovoljava uvjet prethodno spomenutih 25 % prihoda u 2023. godini u odnosu na ukupne planirane prihvatljive troškove projekta?</w:t>
            </w:r>
          </w:p>
          <w:p w14:paraId="3B296130" w14:textId="77777777" w:rsidR="00B727B6" w:rsidRPr="00123BA4" w:rsidRDefault="00B727B6" w:rsidP="00B727B6">
            <w:pPr>
              <w:jc w:val="both"/>
              <w:rPr>
                <w:rFonts w:ascii="Times New Roman" w:hAnsi="Times New Roman" w:cs="Times New Roman"/>
              </w:rPr>
            </w:pPr>
          </w:p>
          <w:p w14:paraId="01253D44" w14:textId="77777777" w:rsidR="00B727B6" w:rsidRDefault="00B727B6" w:rsidP="00B727B6">
            <w:pPr>
              <w:jc w:val="both"/>
              <w:rPr>
                <w:rFonts w:ascii="Times New Roman" w:hAnsi="Times New Roman" w:cs="Times New Roman"/>
              </w:rPr>
            </w:pPr>
            <w:r w:rsidRPr="00123BA4">
              <w:rPr>
                <w:rFonts w:ascii="Times New Roman" w:hAnsi="Times New Roman" w:cs="Times New Roman"/>
              </w:rPr>
              <w:t xml:space="preserve">9. </w:t>
            </w:r>
            <w:r>
              <w:rPr>
                <w:rFonts w:ascii="Times New Roman" w:hAnsi="Times New Roman" w:cs="Times New Roman"/>
              </w:rPr>
              <w:t xml:space="preserve">Budući da </w:t>
            </w:r>
            <w:r w:rsidRPr="00123BA4">
              <w:rPr>
                <w:rFonts w:ascii="Times New Roman" w:hAnsi="Times New Roman" w:cs="Times New Roman"/>
              </w:rPr>
              <w:t>će tijekom provedbe projekta centar biti izmješten zbog renovacije, unajmili bi</w:t>
            </w:r>
            <w:r>
              <w:rPr>
                <w:rFonts w:ascii="Times New Roman" w:hAnsi="Times New Roman" w:cs="Times New Roman"/>
              </w:rPr>
              <w:t>smo</w:t>
            </w:r>
            <w:r w:rsidRPr="00123BA4">
              <w:rPr>
                <w:rFonts w:ascii="Times New Roman" w:hAnsi="Times New Roman" w:cs="Times New Roman"/>
              </w:rPr>
              <w:t xml:space="preserve"> "balon" za održavanje radionica pa nas zanima postoji li kakvo ograničenje na trošak najma?</w:t>
            </w:r>
          </w:p>
          <w:p w14:paraId="4A049E80" w14:textId="77777777" w:rsidR="00B727B6" w:rsidRDefault="00B727B6" w:rsidP="00B727B6">
            <w:pPr>
              <w:jc w:val="both"/>
              <w:rPr>
                <w:rFonts w:ascii="Times New Roman" w:hAnsi="Times New Roman" w:cs="Times New Roman"/>
              </w:rPr>
            </w:pPr>
          </w:p>
          <w:p w14:paraId="0CAC058A" w14:textId="77777777" w:rsidR="00B727B6" w:rsidRDefault="00B727B6" w:rsidP="00B727B6">
            <w:pPr>
              <w:jc w:val="both"/>
              <w:rPr>
                <w:rFonts w:ascii="Times New Roman" w:hAnsi="Times New Roman" w:cs="Times New Roman"/>
              </w:rPr>
            </w:pPr>
            <w:r w:rsidRPr="00123BA4">
              <w:rPr>
                <w:rFonts w:ascii="Times New Roman" w:hAnsi="Times New Roman" w:cs="Times New Roman"/>
              </w:rPr>
              <w:t>10. Može li partner biti vlasnik opreme nabavljene kroz projekt? Može li korisnik opremu nabavljenu kroz projekt dati u vlasništvo partnera?</w:t>
            </w:r>
          </w:p>
          <w:p w14:paraId="1E529B5E" w14:textId="77777777" w:rsidR="00B727B6" w:rsidRDefault="00B727B6" w:rsidP="00B727B6">
            <w:pPr>
              <w:jc w:val="both"/>
              <w:rPr>
                <w:rFonts w:ascii="Times New Roman" w:hAnsi="Times New Roman" w:cs="Times New Roman"/>
              </w:rPr>
            </w:pPr>
          </w:p>
          <w:p w14:paraId="3E5D3C93" w14:textId="77777777" w:rsidR="00B727B6" w:rsidRDefault="00B727B6" w:rsidP="00B727B6">
            <w:pPr>
              <w:jc w:val="both"/>
              <w:rPr>
                <w:rFonts w:ascii="Times New Roman" w:hAnsi="Times New Roman" w:cs="Times New Roman"/>
              </w:rPr>
            </w:pPr>
            <w:r w:rsidRPr="00123BA4">
              <w:rPr>
                <w:rFonts w:ascii="Times New Roman" w:hAnsi="Times New Roman" w:cs="Times New Roman"/>
              </w:rPr>
              <w:t xml:space="preserve">11. Treba li se nabava provoditi preko </w:t>
            </w:r>
            <w:r>
              <w:rPr>
                <w:rFonts w:ascii="Times New Roman" w:hAnsi="Times New Roman" w:cs="Times New Roman"/>
              </w:rPr>
              <w:t>k</w:t>
            </w:r>
            <w:r w:rsidRPr="00123BA4">
              <w:rPr>
                <w:rFonts w:ascii="Times New Roman" w:hAnsi="Times New Roman" w:cs="Times New Roman"/>
              </w:rPr>
              <w:t>orisnika ili partneri mogu provesti svoju nabavu?</w:t>
            </w:r>
          </w:p>
          <w:p w14:paraId="601CEB7B" w14:textId="77777777" w:rsidR="00B727B6" w:rsidRDefault="00B727B6" w:rsidP="00B727B6">
            <w:pPr>
              <w:jc w:val="both"/>
              <w:rPr>
                <w:rFonts w:ascii="Times New Roman" w:hAnsi="Times New Roman" w:cs="Times New Roman"/>
              </w:rPr>
            </w:pPr>
          </w:p>
          <w:p w14:paraId="19E9B6A6" w14:textId="77777777" w:rsidR="00B727B6" w:rsidRDefault="00B727B6" w:rsidP="00B727B6">
            <w:pPr>
              <w:jc w:val="both"/>
              <w:rPr>
                <w:rFonts w:ascii="Times New Roman" w:hAnsi="Times New Roman" w:cs="Times New Roman"/>
              </w:rPr>
            </w:pPr>
            <w:r w:rsidRPr="00123BA4">
              <w:rPr>
                <w:rFonts w:ascii="Times New Roman" w:hAnsi="Times New Roman" w:cs="Times New Roman"/>
              </w:rPr>
              <w:t xml:space="preserve">12. </w:t>
            </w:r>
            <w:r>
              <w:rPr>
                <w:rFonts w:ascii="Times New Roman" w:hAnsi="Times New Roman" w:cs="Times New Roman"/>
              </w:rPr>
              <w:t xml:space="preserve">Je li </w:t>
            </w:r>
            <w:r w:rsidRPr="00123BA4">
              <w:rPr>
                <w:rFonts w:ascii="Times New Roman" w:hAnsi="Times New Roman" w:cs="Times New Roman"/>
              </w:rPr>
              <w:t>dozvoljeno angažiranje suradnika za koordinaciju sudionika putem student servisa?</w:t>
            </w:r>
          </w:p>
          <w:p w14:paraId="43F09CD8" w14:textId="77777777" w:rsidR="00B727B6" w:rsidRDefault="00B727B6" w:rsidP="00B727B6">
            <w:pPr>
              <w:jc w:val="both"/>
              <w:rPr>
                <w:rFonts w:ascii="Times New Roman" w:hAnsi="Times New Roman" w:cs="Times New Roman"/>
              </w:rPr>
            </w:pPr>
          </w:p>
          <w:p w14:paraId="3610B501" w14:textId="77777777" w:rsidR="00B727B6" w:rsidRPr="00892CEB" w:rsidRDefault="00B727B6" w:rsidP="00B727B6">
            <w:pPr>
              <w:jc w:val="both"/>
              <w:rPr>
                <w:rFonts w:ascii="Times New Roman" w:hAnsi="Times New Roman" w:cs="Times New Roman"/>
              </w:rPr>
            </w:pPr>
            <w:r w:rsidRPr="00123BA4">
              <w:rPr>
                <w:rFonts w:ascii="Times New Roman" w:hAnsi="Times New Roman" w:cs="Times New Roman"/>
              </w:rPr>
              <w:t>13. Kroz projekt bi</w:t>
            </w:r>
            <w:r>
              <w:rPr>
                <w:rFonts w:ascii="Times New Roman" w:hAnsi="Times New Roman" w:cs="Times New Roman"/>
              </w:rPr>
              <w:t>smo</w:t>
            </w:r>
            <w:r w:rsidRPr="00123BA4">
              <w:rPr>
                <w:rFonts w:ascii="Times New Roman" w:hAnsi="Times New Roman" w:cs="Times New Roman"/>
              </w:rPr>
              <w:t xml:space="preserve"> ujedno proveli istraživanje utjecaja nekih metoda na poboljšanje kognitivnih</w:t>
            </w:r>
            <w:r>
              <w:rPr>
                <w:rFonts w:ascii="Times New Roman" w:hAnsi="Times New Roman" w:cs="Times New Roman"/>
              </w:rPr>
              <w:t>/</w:t>
            </w:r>
            <w:r w:rsidRPr="00123BA4">
              <w:rPr>
                <w:rFonts w:ascii="Times New Roman" w:hAnsi="Times New Roman" w:cs="Times New Roman"/>
              </w:rPr>
              <w:t xml:space="preserve">mentalnih sposobnosti te nas zanima </w:t>
            </w:r>
            <w:r>
              <w:rPr>
                <w:rFonts w:ascii="Times New Roman" w:hAnsi="Times New Roman" w:cs="Times New Roman"/>
              </w:rPr>
              <w:t>je li</w:t>
            </w:r>
            <w:r w:rsidRPr="00123BA4">
              <w:rPr>
                <w:rFonts w:ascii="Times New Roman" w:hAnsi="Times New Roman" w:cs="Times New Roman"/>
              </w:rPr>
              <w:t xml:space="preserve"> to prihvatljivo kao rezultat ovog projekta?</w:t>
            </w:r>
          </w:p>
          <w:p w14:paraId="39FCB1C5" w14:textId="77777777" w:rsidR="00B727B6" w:rsidRDefault="00B727B6" w:rsidP="00B727B6">
            <w:pPr>
              <w:spacing w:beforeLines="80" w:before="192" w:afterLines="80" w:after="192"/>
              <w:jc w:val="both"/>
              <w:rPr>
                <w:rFonts w:ascii="Times New Roman" w:hAnsi="Times New Roman" w:cs="Times New Roman"/>
                <w:b/>
                <w:bCs/>
              </w:rPr>
            </w:pPr>
            <w:r>
              <w:rPr>
                <w:rFonts w:ascii="Times New Roman" w:hAnsi="Times New Roman" w:cs="Times New Roman"/>
                <w:b/>
                <w:bCs/>
              </w:rPr>
              <w:t>ODGOVORI:</w:t>
            </w:r>
          </w:p>
          <w:p w14:paraId="2E3C9434" w14:textId="77777777" w:rsidR="00B727B6" w:rsidRDefault="00B727B6" w:rsidP="00B727B6">
            <w:pPr>
              <w:jc w:val="both"/>
              <w:rPr>
                <w:rFonts w:ascii="Times New Roman" w:hAnsi="Times New Roman" w:cs="Times New Roman"/>
              </w:rPr>
            </w:pPr>
            <w:r w:rsidRPr="00B727B6">
              <w:rPr>
                <w:rFonts w:ascii="Times New Roman" w:hAnsi="Times New Roman" w:cs="Times New Roman"/>
              </w:rPr>
              <w:t>1.</w:t>
            </w:r>
            <w:r w:rsidRPr="0082324F">
              <w:rPr>
                <w:rFonts w:ascii="Times New Roman" w:hAnsi="Times New Roman" w:cs="Times New Roman"/>
              </w:rPr>
              <w:t xml:space="preserve"> </w:t>
            </w:r>
            <w:r>
              <w:rPr>
                <w:rFonts w:ascii="Times New Roman" w:hAnsi="Times New Roman" w:cs="Times New Roman"/>
              </w:rPr>
              <w:t xml:space="preserve">Popis sudionika ne dostavlja se kao dio projektnog prijedloga. U </w:t>
            </w:r>
            <w:r w:rsidRPr="0082324F">
              <w:rPr>
                <w:rFonts w:ascii="Times New Roman" w:hAnsi="Times New Roman" w:cs="Times New Roman"/>
              </w:rPr>
              <w:t>Prijavnom obrascu</w:t>
            </w:r>
            <w:r>
              <w:rPr>
                <w:rFonts w:ascii="Times New Roman" w:hAnsi="Times New Roman" w:cs="Times New Roman"/>
              </w:rPr>
              <w:t>, prilikom podnošenja projektnog prijedloga,</w:t>
            </w:r>
            <w:r w:rsidRPr="0082324F">
              <w:rPr>
                <w:rFonts w:ascii="Times New Roman" w:hAnsi="Times New Roman" w:cs="Times New Roman"/>
              </w:rPr>
              <w:t xml:space="preserve"> </w:t>
            </w:r>
            <w:r>
              <w:rPr>
                <w:rFonts w:ascii="Times New Roman" w:hAnsi="Times New Roman" w:cs="Times New Roman"/>
              </w:rPr>
              <w:t>pod</w:t>
            </w:r>
            <w:r w:rsidRPr="0082324F">
              <w:rPr>
                <w:rFonts w:ascii="Times New Roman" w:hAnsi="Times New Roman" w:cs="Times New Roman"/>
              </w:rPr>
              <w:t xml:space="preserve"> </w:t>
            </w:r>
            <w:r w:rsidRPr="00CB7D4D">
              <w:rPr>
                <w:rFonts w:ascii="Times New Roman" w:hAnsi="Times New Roman" w:cs="Times New Roman"/>
                <w:i/>
                <w:iCs/>
              </w:rPr>
              <w:t xml:space="preserve">Pokazatelji specifičnog cilja PDP-a </w:t>
            </w:r>
            <w:r>
              <w:rPr>
                <w:rFonts w:ascii="Times New Roman" w:hAnsi="Times New Roman" w:cs="Times New Roman"/>
              </w:rPr>
              <w:t xml:space="preserve">prijavitelj </w:t>
            </w:r>
            <w:r w:rsidRPr="0082324F">
              <w:rPr>
                <w:rFonts w:ascii="Times New Roman" w:hAnsi="Times New Roman" w:cs="Times New Roman"/>
              </w:rPr>
              <w:t>unaprijed planira realnu ciljnu vrijednost pokaz</w:t>
            </w:r>
            <w:r>
              <w:rPr>
                <w:rFonts w:ascii="Times New Roman" w:hAnsi="Times New Roman" w:cs="Times New Roman"/>
              </w:rPr>
              <w:t>atelja.</w:t>
            </w:r>
          </w:p>
          <w:p w14:paraId="1214638B" w14:textId="77777777" w:rsidR="00B727B6" w:rsidRDefault="00B727B6" w:rsidP="00B727B6">
            <w:pPr>
              <w:jc w:val="both"/>
              <w:rPr>
                <w:rFonts w:ascii="Times New Roman" w:hAnsi="Times New Roman" w:cs="Times New Roman"/>
              </w:rPr>
            </w:pPr>
          </w:p>
          <w:p w14:paraId="650E6D39" w14:textId="77777777" w:rsidR="00B727B6" w:rsidRDefault="00B727B6" w:rsidP="00B727B6">
            <w:pPr>
              <w:jc w:val="both"/>
              <w:rPr>
                <w:rFonts w:ascii="Times New Roman" w:hAnsi="Times New Roman" w:cs="Times New Roman"/>
              </w:rPr>
            </w:pPr>
            <w:r>
              <w:rPr>
                <w:rFonts w:ascii="Times New Roman" w:hAnsi="Times New Roman" w:cs="Times New Roman"/>
              </w:rPr>
              <w:t xml:space="preserve">2. </w:t>
            </w:r>
            <w:r w:rsidRPr="00CC1199">
              <w:rPr>
                <w:rFonts w:ascii="Times New Roman" w:hAnsi="Times New Roman" w:cs="Times New Roman"/>
              </w:rPr>
              <w:t>Trošak plać</w:t>
            </w:r>
            <w:r>
              <w:rPr>
                <w:rFonts w:ascii="Times New Roman" w:hAnsi="Times New Roman" w:cs="Times New Roman"/>
              </w:rPr>
              <w:t>e</w:t>
            </w:r>
            <w:r w:rsidRPr="00CC1199">
              <w:rPr>
                <w:rFonts w:ascii="Times New Roman" w:hAnsi="Times New Roman" w:cs="Times New Roman"/>
              </w:rPr>
              <w:t xml:space="preserve"> koordinatora aktivnosti </w:t>
            </w:r>
            <w:r>
              <w:rPr>
                <w:rFonts w:ascii="Times New Roman" w:hAnsi="Times New Roman" w:cs="Times New Roman"/>
              </w:rPr>
              <w:t xml:space="preserve">koji je zaposlenik prijavitelja/partnera je </w:t>
            </w:r>
            <w:r w:rsidRPr="00CC1199">
              <w:rPr>
                <w:rFonts w:ascii="Times New Roman" w:hAnsi="Times New Roman" w:cs="Times New Roman"/>
              </w:rPr>
              <w:t xml:space="preserve">izravan trošak osoblja pod uvjetom da je osoblje izravno uključeno u provedbu projekta i projektnih aktivnosti tj. da izravno doprinosi ostvarenju ciljeva projekta. U okviru ovog poziva izravni troškovi osoblja izračunavaju se primjenom paušalne stope od 20 % na ostale izravne troškove osim izravnih troškova osoblja. </w:t>
            </w:r>
          </w:p>
          <w:p w14:paraId="758117D8" w14:textId="77777777" w:rsidR="00B727B6" w:rsidRDefault="00B727B6" w:rsidP="00B727B6">
            <w:pPr>
              <w:jc w:val="both"/>
              <w:rPr>
                <w:rFonts w:ascii="Times New Roman" w:hAnsi="Times New Roman" w:cs="Times New Roman"/>
              </w:rPr>
            </w:pPr>
            <w:r>
              <w:rPr>
                <w:rFonts w:ascii="Times New Roman" w:hAnsi="Times New Roman" w:cs="Times New Roman"/>
              </w:rPr>
              <w:t xml:space="preserve">Ako koordinaciju projektnih aktivnosti provodi vanjski suradnik ili pravna osoba koja nije prijavitelj/partner, radi se o izravnom trošku (ostali izravni troškovi). </w:t>
            </w:r>
            <w:r w:rsidRPr="00F824A6">
              <w:rPr>
                <w:rFonts w:ascii="Times New Roman" w:hAnsi="Times New Roman" w:cs="Times New Roman"/>
              </w:rPr>
              <w:t>Napominjemo da se ukoliko je riječ o upravljanju projektom (neovisno o tome radi li se o angažmanu zaposlenika Prijavitelja/partnera ili vanjskog suradnika) takav trošak smatra neizravnim troškom.</w:t>
            </w:r>
            <w:r>
              <w:rPr>
                <w:rFonts w:ascii="Times New Roman" w:hAnsi="Times New Roman" w:cs="Times New Roman"/>
              </w:rPr>
              <w:t xml:space="preserve"> </w:t>
            </w:r>
          </w:p>
          <w:p w14:paraId="0E999B94" w14:textId="77777777" w:rsidR="00B727B6" w:rsidRDefault="00B727B6" w:rsidP="00B727B6">
            <w:pPr>
              <w:jc w:val="both"/>
              <w:rPr>
                <w:rFonts w:ascii="Times New Roman" w:hAnsi="Times New Roman" w:cs="Times New Roman"/>
              </w:rPr>
            </w:pPr>
          </w:p>
          <w:p w14:paraId="747CA823" w14:textId="77777777" w:rsidR="00B727B6" w:rsidRDefault="00B727B6" w:rsidP="00B727B6">
            <w:pPr>
              <w:jc w:val="both"/>
              <w:rPr>
                <w:rFonts w:ascii="Times New Roman" w:hAnsi="Times New Roman" w:cs="Times New Roman"/>
              </w:rPr>
            </w:pPr>
            <w:r w:rsidRPr="00953CE6">
              <w:rPr>
                <w:rFonts w:ascii="Times New Roman" w:hAnsi="Times New Roman" w:cs="Times New Roman"/>
              </w:rPr>
              <w:t>3.</w:t>
            </w:r>
            <w:r>
              <w:rPr>
                <w:rFonts w:ascii="Times New Roman" w:hAnsi="Times New Roman" w:cs="Times New Roman"/>
              </w:rPr>
              <w:t xml:space="preserve"> Prema uvjetima Ugovora sukob interesa je definiran kao </w:t>
            </w:r>
            <w:r w:rsidRPr="00672195">
              <w:rPr>
                <w:rFonts w:ascii="Times New Roman" w:hAnsi="Times New Roman" w:cs="Times New Roman"/>
                <w:lang w:bidi="hr-HR"/>
              </w:rPr>
              <w:t>situacija u kojoj obiteljski, emotivni, politički ili nacionalni razlozi i/ili ekonomski interesi te drugi izravni ili neizravni osobni interesi Korisnika i/ili partnera Korisnika, odnosno osoba kojima je od strane Korisnika ili partnera Korisnika povjerena provedba projekta u cijelosti ili provedba pojedinih aktivnosti Projekta (ovlaštene osobe, zaposlene osobe, članovi itd.) utječu ili mogu utjecati na nepristranost u obavljanju njihovih zaduženja zbog pogodovanja sebi ili sebi bliskim osobama, društvenim skupinama i/ili organizacijama</w:t>
            </w:r>
            <w:r w:rsidRPr="00672195">
              <w:rPr>
                <w:rFonts w:ascii="Times New Roman" w:hAnsi="Times New Roman" w:cs="Times New Roman"/>
              </w:rPr>
              <w:t>.</w:t>
            </w:r>
            <w:r>
              <w:rPr>
                <w:rFonts w:ascii="Times New Roman" w:hAnsi="Times New Roman" w:cs="Times New Roman"/>
              </w:rPr>
              <w:t xml:space="preserve"> Nadalje, o</w:t>
            </w:r>
            <w:r w:rsidRPr="00672195">
              <w:rPr>
                <w:rFonts w:ascii="Times New Roman" w:hAnsi="Times New Roman" w:cs="Times New Roman"/>
              </w:rPr>
              <w:t>sobe kojima je Korisnik ili partner Korisnika povjerio provedbu Projekta u cijelosti ili provedbu pojedinih aktivnosti ne smiju biti u poziciji u kojoj postoji sukob interesa. Korisnik je dužan osigurati formalne postupke koji obvezuju sve takve osobe da navedu bilo kakve postojeće ili potencijalne osobne i/ili ekonomske  interese u vezi s bilo kakvim pitanjem povezanim s Projektom, te ih je nužno isključiti iz svih rasprava ili procesa odlučivanja povezanih s predmetnim pitanjem.</w:t>
            </w:r>
            <w:r>
              <w:rPr>
                <w:rFonts w:ascii="Times New Roman" w:hAnsi="Times New Roman" w:cs="Times New Roman"/>
              </w:rPr>
              <w:t xml:space="preserve"> Slijedom navedenog, angažman odgovorne osobe  partnerske organizacije bi se smatrao sukobom interesa te ne bi bio prihvatljiv trošak.</w:t>
            </w:r>
          </w:p>
          <w:p w14:paraId="296F0265" w14:textId="77777777" w:rsidR="00B727B6" w:rsidRDefault="00B727B6" w:rsidP="00B727B6">
            <w:pPr>
              <w:jc w:val="both"/>
              <w:rPr>
                <w:rFonts w:ascii="Times New Roman" w:hAnsi="Times New Roman" w:cs="Times New Roman"/>
              </w:rPr>
            </w:pPr>
          </w:p>
          <w:p w14:paraId="6D4B2B7E" w14:textId="77777777" w:rsidR="00B727B6" w:rsidRDefault="00B727B6" w:rsidP="00B727B6">
            <w:pPr>
              <w:jc w:val="both"/>
              <w:rPr>
                <w:rFonts w:ascii="Times New Roman" w:hAnsi="Times New Roman" w:cs="Times New Roman"/>
              </w:rPr>
            </w:pPr>
            <w:r>
              <w:rPr>
                <w:rFonts w:ascii="Times New Roman" w:hAnsi="Times New Roman" w:cs="Times New Roman"/>
              </w:rPr>
              <w:t xml:space="preserve">4. </w:t>
            </w:r>
            <w:r w:rsidRPr="002C14FD">
              <w:rPr>
                <w:rFonts w:ascii="Times New Roman" w:hAnsi="Times New Roman" w:cs="Times New Roman"/>
              </w:rPr>
              <w:t>Svi uvjeti prihvatljivosti koji se odnose na provedbu aktivnosti edukacije stručnjaka za primjenu inkluzivnih usluga ustanova u kulturi navedeni su u natječajnoj dokumentaciji</w:t>
            </w:r>
            <w:r>
              <w:rPr>
                <w:rFonts w:ascii="Times New Roman" w:hAnsi="Times New Roman" w:cs="Times New Roman"/>
              </w:rPr>
              <w:t>,</w:t>
            </w:r>
            <w:r w:rsidRPr="002C14FD">
              <w:rPr>
                <w:rFonts w:ascii="Times New Roman" w:hAnsi="Times New Roman" w:cs="Times New Roman"/>
              </w:rPr>
              <w:t xml:space="preserve"> odnosno </w:t>
            </w:r>
            <w:r>
              <w:rPr>
                <w:rFonts w:ascii="Times New Roman" w:hAnsi="Times New Roman" w:cs="Times New Roman"/>
              </w:rPr>
              <w:t xml:space="preserve">u </w:t>
            </w:r>
            <w:r w:rsidRPr="002C14FD">
              <w:rPr>
                <w:rFonts w:ascii="Times New Roman" w:hAnsi="Times New Roman" w:cs="Times New Roman"/>
              </w:rPr>
              <w:t>odgovarajućim poglavljima UzP-a. Nije propisano koje pravne ili fizičke osobe provode navedenu aktivnost kao ni trajanje aktivnosti, no aktivnost mora biti organizirana tako da se njenom provedbom ostvari korist za ciljanu skupinu stručnjaci – zaposlenici ustanova u kulturi, kako je pojašnjeno u točki 2.1 UzP-a. Navedeno je potrebno opisati i obrazložiti u Prijavnom obrascu.</w:t>
            </w:r>
            <w:r>
              <w:rPr>
                <w:rFonts w:ascii="Times New Roman" w:hAnsi="Times New Roman" w:cs="Times New Roman"/>
              </w:rPr>
              <w:t xml:space="preserve"> Ispunjenje pokazatelja/mjerljivih ishoda dokazuje se dokumentacijom navedeno u UzP-u. Također, sukladno točki 2.8.1. UzP u</w:t>
            </w:r>
            <w:r w:rsidRPr="003A49AD">
              <w:rPr>
                <w:rFonts w:ascii="Times New Roman" w:hAnsi="Times New Roman" w:cs="Times New Roman"/>
              </w:rPr>
              <w:t>koliko je to opravdano i nužno za postizanje ciljeva projekta, aktivnosti PDP-a moguće je provoditi i izvan područja Republike Hrvatske, sukladno programskom području (područje Europske unije) predviđenom u PULJP-u i to u dijelu aktivnosti vezanih uz provedbu edukacija za stručnjake.</w:t>
            </w:r>
          </w:p>
          <w:p w14:paraId="16A9AD55" w14:textId="77777777" w:rsidR="00B727B6" w:rsidRDefault="00B727B6" w:rsidP="00B727B6">
            <w:pPr>
              <w:jc w:val="both"/>
              <w:rPr>
                <w:rFonts w:ascii="Times New Roman" w:hAnsi="Times New Roman" w:cs="Times New Roman"/>
              </w:rPr>
            </w:pPr>
          </w:p>
          <w:p w14:paraId="77D06673" w14:textId="77777777" w:rsidR="00B727B6" w:rsidRDefault="00B727B6" w:rsidP="00B727B6">
            <w:pPr>
              <w:jc w:val="both"/>
              <w:rPr>
                <w:rFonts w:ascii="Times New Roman" w:hAnsi="Times New Roman" w:cs="Times New Roman"/>
              </w:rPr>
            </w:pPr>
            <w:r>
              <w:rPr>
                <w:rFonts w:ascii="Times New Roman" w:hAnsi="Times New Roman" w:cs="Times New Roman"/>
              </w:rPr>
              <w:t>5. Pogledati odgovor br. 4.</w:t>
            </w:r>
          </w:p>
          <w:p w14:paraId="5C2F2223" w14:textId="77777777" w:rsidR="00B727B6" w:rsidRDefault="00B727B6" w:rsidP="00B727B6">
            <w:pPr>
              <w:jc w:val="both"/>
              <w:rPr>
                <w:rFonts w:ascii="Times New Roman" w:hAnsi="Times New Roman" w:cs="Times New Roman"/>
              </w:rPr>
            </w:pPr>
          </w:p>
          <w:p w14:paraId="10F7365A" w14:textId="77777777" w:rsidR="00B727B6" w:rsidRDefault="00B727B6" w:rsidP="00B727B6">
            <w:pPr>
              <w:jc w:val="both"/>
              <w:rPr>
                <w:rFonts w:ascii="Times New Roman" w:hAnsi="Times New Roman" w:cs="Times New Roman"/>
              </w:rPr>
            </w:pPr>
            <w:r>
              <w:rPr>
                <w:rFonts w:ascii="Times New Roman" w:hAnsi="Times New Roman" w:cs="Times New Roman"/>
              </w:rPr>
              <w:t xml:space="preserve">6. Navedeni se troškovi odnose isključivo na </w:t>
            </w:r>
            <w:r>
              <w:rPr>
                <w:rFonts w:ascii="Times New Roman" w:hAnsi="Times New Roman" w:cs="Times New Roman"/>
                <w:i/>
                <w:iCs/>
              </w:rPr>
              <w:t xml:space="preserve">in house </w:t>
            </w:r>
            <w:r>
              <w:rPr>
                <w:rFonts w:ascii="Times New Roman" w:hAnsi="Times New Roman" w:cs="Times New Roman"/>
              </w:rPr>
              <w:t xml:space="preserve">edukacije s obzirom na to da se podrazumijeva da će pravna ili fizička osoba koja provodi edukacije biti odgovorna i </w:t>
            </w:r>
            <w:r w:rsidRPr="001164B0">
              <w:rPr>
                <w:rFonts w:ascii="Times New Roman" w:hAnsi="Times New Roman" w:cs="Times New Roman"/>
              </w:rPr>
              <w:t>za eventualnu nabavu radnog materijala.</w:t>
            </w:r>
            <w:r>
              <w:rPr>
                <w:rFonts w:ascii="Times New Roman" w:hAnsi="Times New Roman" w:cs="Times New Roman"/>
              </w:rPr>
              <w:t xml:space="preserve"> U okviru aktivnosti </w:t>
            </w:r>
            <w:r w:rsidRPr="00F824A6">
              <w:rPr>
                <w:rFonts w:ascii="Times New Roman" w:hAnsi="Times New Roman" w:cs="Times New Roman"/>
              </w:rPr>
              <w:t>edukacije stručnjaka za primjenu inkluzivnih usluga ustanova u kulturi</w:t>
            </w:r>
            <w:r>
              <w:rPr>
                <w:rFonts w:ascii="Times New Roman" w:hAnsi="Times New Roman" w:cs="Times New Roman"/>
              </w:rPr>
              <w:t xml:space="preserve"> prihvatljive su i </w:t>
            </w:r>
            <w:r w:rsidRPr="00F824A6">
              <w:rPr>
                <w:rFonts w:ascii="Times New Roman" w:hAnsi="Times New Roman" w:cs="Times New Roman"/>
                <w:i/>
                <w:iCs/>
              </w:rPr>
              <w:t xml:space="preserve">online </w:t>
            </w:r>
            <w:r>
              <w:rPr>
                <w:rFonts w:ascii="Times New Roman" w:hAnsi="Times New Roman" w:cs="Times New Roman"/>
              </w:rPr>
              <w:t>edukacije stručnjaka, pod uvjetom da je provedbom takvih aktivnosti moguće osigurati dokaze koji su potrebni za provjeru postignuća pokazatelja sukladno točki 2.1 kao i da je moguće osigurati dokaze koji se odnose na ostvarenje odgovarajućeg mjerljivog ishoda iz točke 2.5 te poštivanje i drugih uvjeta koji propisani natječajnom dokumentacijom Poziva.</w:t>
            </w:r>
          </w:p>
          <w:p w14:paraId="2B356533" w14:textId="77777777" w:rsidR="00B727B6" w:rsidRDefault="00B727B6" w:rsidP="00B727B6">
            <w:pPr>
              <w:jc w:val="both"/>
              <w:rPr>
                <w:rFonts w:ascii="Times New Roman" w:hAnsi="Times New Roman" w:cs="Times New Roman"/>
              </w:rPr>
            </w:pPr>
          </w:p>
          <w:p w14:paraId="76ECD5D0" w14:textId="77777777" w:rsidR="00B727B6" w:rsidRDefault="00B727B6" w:rsidP="00B727B6">
            <w:pPr>
              <w:jc w:val="both"/>
              <w:rPr>
                <w:rFonts w:ascii="Times New Roman" w:hAnsi="Times New Roman" w:cs="Times New Roman"/>
              </w:rPr>
            </w:pPr>
            <w:r>
              <w:rPr>
                <w:rFonts w:ascii="Times New Roman" w:hAnsi="Times New Roman" w:cs="Times New Roman"/>
              </w:rPr>
              <w:t xml:space="preserve">7. </w:t>
            </w:r>
            <w:r w:rsidRPr="0082419E">
              <w:rPr>
                <w:rFonts w:ascii="Times New Roman" w:hAnsi="Times New Roman" w:cs="Times New Roman"/>
              </w:rPr>
              <w:t xml:space="preserve">Sukladno točki 2.6.3. Prijavitelj i partner/i (ukoliko je partnerstvo primjenjivo) zajednički moraju na razini prijavitelja i partnera (a/p) imati kumulativno ostvareno najmanje 25% prihoda u 2023. godini u odnosu na ukupne planirane prihvatljive troškove projekta, a sukladno financijskom izvještaju za 2023. godinu. U svrhu utvrđivanja ostvarenih prihoda u obzir se uzimaju </w:t>
            </w:r>
            <w:r w:rsidRPr="00EF1058">
              <w:rPr>
                <w:rFonts w:ascii="Times New Roman" w:hAnsi="Times New Roman" w:cs="Times New Roman"/>
                <w:b/>
                <w:bCs/>
              </w:rPr>
              <w:t>ukupni</w:t>
            </w:r>
            <w:r w:rsidRPr="0082419E">
              <w:rPr>
                <w:rFonts w:ascii="Times New Roman" w:hAnsi="Times New Roman" w:cs="Times New Roman"/>
              </w:rPr>
              <w:t xml:space="preserve"> prihodi.</w:t>
            </w:r>
            <w:r>
              <w:rPr>
                <w:rFonts w:ascii="Times New Roman" w:hAnsi="Times New Roman" w:cs="Times New Roman"/>
              </w:rPr>
              <w:t xml:space="preserve"> </w:t>
            </w:r>
          </w:p>
          <w:p w14:paraId="2D70B555" w14:textId="77777777" w:rsidR="00B727B6" w:rsidRDefault="00B727B6" w:rsidP="00B727B6">
            <w:pPr>
              <w:jc w:val="both"/>
              <w:rPr>
                <w:rFonts w:ascii="Times New Roman" w:hAnsi="Times New Roman" w:cs="Times New Roman"/>
              </w:rPr>
            </w:pPr>
          </w:p>
          <w:p w14:paraId="76D37276" w14:textId="77777777" w:rsidR="00B727B6" w:rsidRDefault="00B727B6" w:rsidP="00B727B6">
            <w:pPr>
              <w:jc w:val="both"/>
              <w:rPr>
                <w:rFonts w:ascii="Times New Roman" w:hAnsi="Times New Roman" w:cs="Times New Roman"/>
              </w:rPr>
            </w:pPr>
            <w:r>
              <w:rPr>
                <w:rFonts w:ascii="Times New Roman" w:hAnsi="Times New Roman" w:cs="Times New Roman"/>
              </w:rPr>
              <w:t xml:space="preserve">8. </w:t>
            </w:r>
            <w:r w:rsidRPr="00F824A6">
              <w:rPr>
                <w:rFonts w:ascii="Times New Roman" w:hAnsi="Times New Roman" w:cs="Times New Roman"/>
              </w:rPr>
              <w:t>Uvjet financijskog kapaciteta prijavitelja/partnera definiran je točkom 2.6.3. UzP i odnosi se na provjeru da je na razini Prijavitelja i Partnera (a/p) kumulativno ostvareno najmanje 25 % prihoda u 2023. godini u odnosu na ukupne planirane prihvatljive troškove projekta, a sukladno financijskom izvještaju za 2023. godinu dok su osnove isključenja prijavitelja/partnera definirane točkom 2.6.4. UzP</w:t>
            </w:r>
            <w:r>
              <w:rPr>
                <w:rFonts w:ascii="Times New Roman" w:hAnsi="Times New Roman" w:cs="Times New Roman"/>
              </w:rPr>
              <w:t>.</w:t>
            </w:r>
          </w:p>
          <w:p w14:paraId="2DE55EDF" w14:textId="77777777" w:rsidR="00B727B6" w:rsidRDefault="00B727B6" w:rsidP="00B727B6">
            <w:pPr>
              <w:jc w:val="both"/>
              <w:rPr>
                <w:rFonts w:ascii="Times New Roman" w:hAnsi="Times New Roman" w:cs="Times New Roman"/>
              </w:rPr>
            </w:pPr>
          </w:p>
          <w:p w14:paraId="28DB1A45" w14:textId="77777777" w:rsidR="00B727B6" w:rsidRDefault="00B727B6" w:rsidP="00B727B6">
            <w:pPr>
              <w:jc w:val="both"/>
              <w:rPr>
                <w:rFonts w:ascii="Times New Roman" w:hAnsi="Times New Roman" w:cs="Times New Roman"/>
              </w:rPr>
            </w:pPr>
            <w:r>
              <w:rPr>
                <w:rFonts w:ascii="Times New Roman" w:hAnsi="Times New Roman" w:cs="Times New Roman"/>
              </w:rPr>
              <w:t>9.</w:t>
            </w:r>
            <w:r w:rsidRPr="00666C5D">
              <w:rPr>
                <w:rFonts w:ascii="Times New Roman" w:hAnsi="Times New Roman" w:cs="Times New Roman"/>
              </w:rPr>
              <w:t xml:space="preserve"> </w:t>
            </w:r>
            <w:r>
              <w:rPr>
                <w:rFonts w:ascii="Times New Roman" w:hAnsi="Times New Roman" w:cs="Times New Roman"/>
              </w:rPr>
              <w:t xml:space="preserve">i 13. </w:t>
            </w:r>
            <w:r w:rsidRPr="00666C5D">
              <w:rPr>
                <w:rFonts w:ascii="Times New Roman" w:hAnsi="Times New Roman" w:cs="Times New Roman"/>
              </w:rPr>
              <w:t xml:space="preserve">Prihvatljivost troškova procjenjivat će se na temelju </w:t>
            </w:r>
            <w:r>
              <w:rPr>
                <w:rFonts w:ascii="Times New Roman" w:hAnsi="Times New Roman" w:cs="Times New Roman"/>
              </w:rPr>
              <w:t>izravne</w:t>
            </w:r>
            <w:r w:rsidRPr="00666C5D">
              <w:rPr>
                <w:rFonts w:ascii="Times New Roman" w:hAnsi="Times New Roman" w:cs="Times New Roman"/>
              </w:rPr>
              <w:t xml:space="preserve"> povezanosti s predloženim aktivnostima projekta prilikom faze procjene kvalitete projektnog prijedloga. Važno je da su troškovi nastali za vrijeme provođenja projekta, da su povezani s projektom i projektnim aktivnostima i da su nastali u svrhu provedbe, odnosno ostvarivanja ciljeva projekta i njihovih rezultata (čl. 5. Pravilnika o prihvatljivosti troškova u okviru Europskog socijalnog fonda plus) te da su razumni, opravdani i da udovoljavaju načelima ekonomičnosti i učinkovitosti.</w:t>
            </w:r>
            <w:r>
              <w:rPr>
                <w:rFonts w:ascii="Times New Roman" w:hAnsi="Times New Roman" w:cs="Times New Roman"/>
              </w:rPr>
              <w:t xml:space="preserve"> Napominjemo kako p</w:t>
            </w:r>
            <w:r w:rsidRPr="00F824A6">
              <w:rPr>
                <w:rFonts w:ascii="Times New Roman" w:hAnsi="Times New Roman" w:cs="Times New Roman"/>
              </w:rPr>
              <w:t xml:space="preserve">rijavitelj u okviru projektnog prijedloga nužno mora odabrati </w:t>
            </w:r>
            <w:r>
              <w:rPr>
                <w:rFonts w:ascii="Times New Roman" w:hAnsi="Times New Roman" w:cs="Times New Roman"/>
              </w:rPr>
              <w:t xml:space="preserve">obavezne </w:t>
            </w:r>
            <w:r w:rsidRPr="00F824A6">
              <w:rPr>
                <w:rFonts w:ascii="Times New Roman" w:hAnsi="Times New Roman" w:cs="Times New Roman"/>
              </w:rPr>
              <w:t>aktivnosti</w:t>
            </w:r>
            <w:r>
              <w:rPr>
                <w:rFonts w:ascii="Times New Roman" w:hAnsi="Times New Roman" w:cs="Times New Roman"/>
              </w:rPr>
              <w:t xml:space="preserve"> kako su propisane točkom 2.5 te d</w:t>
            </w:r>
            <w:r w:rsidRPr="00F824A6">
              <w:rPr>
                <w:rFonts w:ascii="Times New Roman" w:hAnsi="Times New Roman" w:cs="Times New Roman"/>
              </w:rPr>
              <w:t>odatne aktivnosti nisu prihvatljive.</w:t>
            </w:r>
          </w:p>
          <w:p w14:paraId="57694335" w14:textId="77777777" w:rsidR="00B727B6" w:rsidRDefault="00B727B6" w:rsidP="00B727B6">
            <w:pPr>
              <w:jc w:val="both"/>
              <w:rPr>
                <w:rFonts w:ascii="Times New Roman" w:hAnsi="Times New Roman" w:cs="Times New Roman"/>
              </w:rPr>
            </w:pPr>
          </w:p>
          <w:p w14:paraId="788B9737" w14:textId="77777777" w:rsidR="00B727B6" w:rsidRDefault="00B727B6" w:rsidP="00B727B6">
            <w:pPr>
              <w:jc w:val="both"/>
              <w:rPr>
                <w:rFonts w:ascii="Times New Roman" w:hAnsi="Times New Roman" w:cs="Times New Roman"/>
              </w:rPr>
            </w:pPr>
            <w:r>
              <w:rPr>
                <w:rFonts w:ascii="Times New Roman" w:hAnsi="Times New Roman" w:cs="Times New Roman"/>
              </w:rPr>
              <w:t xml:space="preserve">10. </w:t>
            </w:r>
            <w:r w:rsidRPr="003960B0">
              <w:rPr>
                <w:rFonts w:ascii="Times New Roman" w:hAnsi="Times New Roman" w:cs="Times New Roman"/>
              </w:rPr>
              <w:t>Sukladno čl. 14.3. Ugovora o dodjeli bespovratnih sredstava, imovinska prava koja proizlaze iz provedbe Projekta ili je njihov nastanak financiran iz proračuna Projekta, mogu se prenijeti na partnere ili treće osobe ako su kumulativno ispunjeni uvjeti pobrojani u navedenom članku Ugovora.</w:t>
            </w:r>
          </w:p>
          <w:p w14:paraId="5DDC98E1" w14:textId="77777777" w:rsidR="00B727B6" w:rsidRDefault="00B727B6" w:rsidP="00B727B6">
            <w:pPr>
              <w:jc w:val="both"/>
              <w:rPr>
                <w:rFonts w:ascii="Times New Roman" w:hAnsi="Times New Roman" w:cs="Times New Roman"/>
              </w:rPr>
            </w:pPr>
          </w:p>
          <w:p w14:paraId="1E350421" w14:textId="77777777" w:rsidR="00B727B6" w:rsidRDefault="00B727B6" w:rsidP="00B727B6">
            <w:pPr>
              <w:jc w:val="both"/>
              <w:rPr>
                <w:rFonts w:ascii="Times New Roman" w:hAnsi="Times New Roman" w:cs="Times New Roman"/>
              </w:rPr>
            </w:pPr>
            <w:r>
              <w:rPr>
                <w:rFonts w:ascii="Times New Roman" w:hAnsi="Times New Roman" w:cs="Times New Roman"/>
              </w:rPr>
              <w:t xml:space="preserve">11. </w:t>
            </w:r>
            <w:r w:rsidRPr="003960B0">
              <w:rPr>
                <w:rFonts w:ascii="Times New Roman" w:hAnsi="Times New Roman" w:cs="Times New Roman"/>
              </w:rPr>
              <w:t xml:space="preserve">Ako </w:t>
            </w:r>
            <w:r>
              <w:rPr>
                <w:rFonts w:ascii="Times New Roman" w:hAnsi="Times New Roman" w:cs="Times New Roman"/>
              </w:rPr>
              <w:t>se projekt provodi u partnerstvu</w:t>
            </w:r>
            <w:r w:rsidRPr="003960B0">
              <w:rPr>
                <w:rFonts w:ascii="Times New Roman" w:hAnsi="Times New Roman" w:cs="Times New Roman"/>
              </w:rPr>
              <w:t>, podjela odgovornosti između prijavitelja i partnera mora biti navedena u Prijavnom obrascu. U kojoj mjeri će partner biti angažiran, ovisi o dogovoru prijavitelja i partnera uz napomenu kako je provedba projekta isključiva odgovornost korisnika, a troškovi partnera u projektu su prihvatljivi i procjenjuju se pod istim uvjetima kao i za prijavitelja. Postupke nabave na projektu može provoditi korisnik i/ili partner</w:t>
            </w:r>
            <w:r>
              <w:rPr>
                <w:rFonts w:ascii="Times New Roman" w:hAnsi="Times New Roman" w:cs="Times New Roman"/>
              </w:rPr>
              <w:t xml:space="preserve"> uzimajući u obzir vrstu postupka sukladno ukupnoj procijenjenoj vrijednosti nabave na razini projekta.</w:t>
            </w:r>
          </w:p>
          <w:p w14:paraId="5D7767FC" w14:textId="77777777" w:rsidR="00B727B6" w:rsidRDefault="00B727B6" w:rsidP="00B727B6">
            <w:pPr>
              <w:jc w:val="both"/>
              <w:rPr>
                <w:rFonts w:ascii="Times New Roman" w:hAnsi="Times New Roman" w:cs="Times New Roman"/>
              </w:rPr>
            </w:pPr>
          </w:p>
          <w:p w14:paraId="2E0A557D" w14:textId="77777777" w:rsidR="00B727B6" w:rsidRDefault="00B727B6" w:rsidP="00B727B6">
            <w:pPr>
              <w:jc w:val="both"/>
              <w:rPr>
                <w:rFonts w:ascii="Times New Roman" w:hAnsi="Times New Roman" w:cs="Times New Roman"/>
              </w:rPr>
            </w:pPr>
            <w:r w:rsidRPr="00953CE6">
              <w:rPr>
                <w:rFonts w:ascii="Times New Roman" w:hAnsi="Times New Roman" w:cs="Times New Roman"/>
              </w:rPr>
              <w:t>12.</w:t>
            </w:r>
            <w:r>
              <w:rPr>
                <w:rFonts w:ascii="Times New Roman" w:hAnsi="Times New Roman" w:cs="Times New Roman"/>
              </w:rPr>
              <w:t xml:space="preserve"> Osobe koje provode projektne aktivnosti, a nisu zaposlenici prijavitelja/partnera mogu biti angažirani ugovorom o (autorskom) djelu ili putem studentskog ugovora,</w:t>
            </w:r>
            <w:r>
              <w:t xml:space="preserve"> </w:t>
            </w:r>
            <w:r w:rsidRPr="00433625">
              <w:rPr>
                <w:rFonts w:ascii="Times New Roman" w:hAnsi="Times New Roman" w:cs="Times New Roman"/>
              </w:rPr>
              <w:t>osim ako bi takav angažman predstavljao sukob interesa kao u slučaju opisanom pod br. 3.</w:t>
            </w:r>
            <w:r>
              <w:rPr>
                <w:rFonts w:ascii="Times New Roman" w:hAnsi="Times New Roman" w:cs="Times New Roman"/>
              </w:rPr>
              <w:t xml:space="preserve"> Napominjemo kako se </w:t>
            </w:r>
            <w:r w:rsidRPr="000C1C74">
              <w:rPr>
                <w:rFonts w:ascii="Times New Roman" w:hAnsi="Times New Roman" w:cs="Times New Roman"/>
              </w:rPr>
              <w:t>postupci nabave</w:t>
            </w:r>
            <w:r>
              <w:rPr>
                <w:rFonts w:ascii="Times New Roman" w:hAnsi="Times New Roman" w:cs="Times New Roman"/>
              </w:rPr>
              <w:t>, u ovom slučaju nabava usluga,</w:t>
            </w:r>
            <w:r w:rsidRPr="000C1C74">
              <w:rPr>
                <w:rFonts w:ascii="Times New Roman" w:hAnsi="Times New Roman" w:cs="Times New Roman"/>
              </w:rPr>
              <w:t xml:space="preserve"> </w:t>
            </w:r>
            <w:r>
              <w:rPr>
                <w:rFonts w:ascii="Times New Roman" w:hAnsi="Times New Roman" w:cs="Times New Roman"/>
              </w:rPr>
              <w:t xml:space="preserve">u provedbi projekta </w:t>
            </w:r>
            <w:r w:rsidRPr="000C1C74">
              <w:rPr>
                <w:rFonts w:ascii="Times New Roman" w:hAnsi="Times New Roman" w:cs="Times New Roman"/>
              </w:rPr>
              <w:t>provode sukladno odredbama Zakona o javnoj nabavi, odnosno Pravilima o provedbi postupaka nabava za neobveznike Zakona o javnoj nabavi.</w:t>
            </w:r>
          </w:p>
          <w:p w14:paraId="54A2C86B" w14:textId="77777777" w:rsidR="00B727B6" w:rsidRDefault="00B727B6" w:rsidP="00B727B6">
            <w:pPr>
              <w:jc w:val="both"/>
              <w:rPr>
                <w:rFonts w:ascii="Times New Roman" w:hAnsi="Times New Roman" w:cs="Times New Roman"/>
              </w:rPr>
            </w:pPr>
          </w:p>
          <w:p w14:paraId="45F56AD3" w14:textId="48DD162C" w:rsidR="00B727B6" w:rsidRPr="00B727B6" w:rsidRDefault="00B727B6" w:rsidP="00B727B6">
            <w:pPr>
              <w:jc w:val="both"/>
              <w:rPr>
                <w:rFonts w:ascii="Times New Roman" w:hAnsi="Times New Roman" w:cs="Times New Roman"/>
              </w:rPr>
            </w:pPr>
          </w:p>
        </w:tc>
      </w:tr>
      <w:tr w:rsidR="00B727B6" w:rsidRPr="00AE0F4B" w14:paraId="10D49093" w14:textId="77777777" w:rsidTr="00B727B6">
        <w:trPr>
          <w:trHeight w:val="699"/>
        </w:trPr>
        <w:tc>
          <w:tcPr>
            <w:tcW w:w="9351" w:type="dxa"/>
            <w:shd w:val="clear" w:color="auto" w:fill="FBE4D5" w:themeFill="accent2" w:themeFillTint="33"/>
          </w:tcPr>
          <w:p w14:paraId="391E1D2B" w14:textId="77777777" w:rsidR="00B727B6" w:rsidRPr="00433625" w:rsidRDefault="00B727B6" w:rsidP="00B727B6">
            <w:pPr>
              <w:spacing w:beforeLines="80" w:before="192" w:afterLines="80" w:after="192"/>
              <w:jc w:val="both"/>
              <w:rPr>
                <w:rFonts w:ascii="Times New Roman" w:hAnsi="Times New Roman" w:cs="Times New Roman"/>
                <w:b/>
                <w:bCs/>
                <w:sz w:val="20"/>
                <w:szCs w:val="20"/>
              </w:rPr>
            </w:pPr>
            <w:r w:rsidRPr="00433625">
              <w:rPr>
                <w:rFonts w:ascii="Times New Roman" w:hAnsi="Times New Roman" w:cs="Times New Roman"/>
                <w:b/>
                <w:bCs/>
                <w:sz w:val="20"/>
                <w:szCs w:val="20"/>
              </w:rPr>
              <w:lastRenderedPageBreak/>
              <w:t>UPUTE ZA PRIJAVITELJE</w:t>
            </w:r>
          </w:p>
          <w:p w14:paraId="5351D8A8" w14:textId="77777777" w:rsidR="00B727B6" w:rsidRPr="00433625" w:rsidRDefault="00B727B6" w:rsidP="00B727B6">
            <w:pPr>
              <w:spacing w:beforeLines="80" w:before="192" w:afterLines="80" w:after="192"/>
              <w:jc w:val="both"/>
              <w:rPr>
                <w:rFonts w:ascii="Times New Roman" w:hAnsi="Times New Roman" w:cs="Times New Roman"/>
                <w:b/>
                <w:bCs/>
                <w:sz w:val="20"/>
                <w:szCs w:val="20"/>
              </w:rPr>
            </w:pPr>
            <w:r w:rsidRPr="00433625">
              <w:rPr>
                <w:rFonts w:ascii="Times New Roman" w:hAnsi="Times New Roman" w:cs="Times New Roman"/>
                <w:b/>
                <w:bCs/>
                <w:sz w:val="20"/>
                <w:szCs w:val="20"/>
              </w:rPr>
              <w:t>2. PRAVILA PDP-a; 2.7. PRIHVATLJIVOST TROŠKOVA</w:t>
            </w:r>
          </w:p>
          <w:p w14:paraId="11A8B92C" w14:textId="0D89BC37" w:rsidR="00B727B6" w:rsidRDefault="00B727B6" w:rsidP="00B41AF2">
            <w:pPr>
              <w:spacing w:beforeLines="80" w:before="192" w:afterLines="80" w:after="192"/>
              <w:jc w:val="both"/>
              <w:rPr>
                <w:rFonts w:ascii="Times New Roman" w:hAnsi="Times New Roman" w:cs="Times New Roman"/>
                <w:b/>
                <w:bCs/>
              </w:rPr>
            </w:pPr>
            <w:r w:rsidRPr="00433625">
              <w:rPr>
                <w:rFonts w:ascii="Times New Roman" w:hAnsi="Times New Roman" w:cs="Times New Roman"/>
                <w:b/>
                <w:bCs/>
                <w:sz w:val="20"/>
                <w:szCs w:val="20"/>
              </w:rPr>
              <w:t>PREDLOŽAK UGOVORA O DODJELI BESPOVRATNIH SREDSTAVA</w:t>
            </w:r>
            <w:r w:rsidR="00B41AF2">
              <w:rPr>
                <w:rFonts w:ascii="Times New Roman" w:hAnsi="Times New Roman" w:cs="Times New Roman"/>
                <w:b/>
                <w:bCs/>
                <w:sz w:val="20"/>
                <w:szCs w:val="20"/>
              </w:rPr>
              <w:t xml:space="preserve">; </w:t>
            </w:r>
            <w:r w:rsidRPr="00433625">
              <w:rPr>
                <w:rFonts w:ascii="Times New Roman" w:hAnsi="Times New Roman" w:cs="Times New Roman"/>
                <w:b/>
                <w:bCs/>
                <w:sz w:val="20"/>
                <w:szCs w:val="20"/>
              </w:rPr>
              <w:t>ČLANAK 5. – POSTUPAK POTRAŽIVANJA BESPOVRATNIH SREDSTAVA I PLAĆANJA</w:t>
            </w:r>
          </w:p>
        </w:tc>
      </w:tr>
      <w:tr w:rsidR="00B727B6" w:rsidRPr="00AE0F4B" w14:paraId="5D094980" w14:textId="77777777" w:rsidTr="00432F7E">
        <w:trPr>
          <w:trHeight w:val="699"/>
        </w:trPr>
        <w:tc>
          <w:tcPr>
            <w:tcW w:w="9351" w:type="dxa"/>
          </w:tcPr>
          <w:p w14:paraId="0619D25F" w14:textId="77777777" w:rsidR="00B727B6" w:rsidRPr="00433625" w:rsidRDefault="00B727B6" w:rsidP="00B727B6">
            <w:pPr>
              <w:spacing w:beforeLines="80" w:before="192" w:afterLines="80" w:after="192"/>
              <w:jc w:val="both"/>
              <w:rPr>
                <w:rFonts w:ascii="Times New Roman" w:hAnsi="Times New Roman" w:cs="Times New Roman"/>
                <w:b/>
                <w:bCs/>
              </w:rPr>
            </w:pPr>
            <w:r w:rsidRPr="00433625">
              <w:rPr>
                <w:rFonts w:ascii="Times New Roman" w:hAnsi="Times New Roman" w:cs="Times New Roman"/>
                <w:b/>
                <w:bCs/>
              </w:rPr>
              <w:lastRenderedPageBreak/>
              <w:t>PITANJA:</w:t>
            </w:r>
          </w:p>
          <w:p w14:paraId="27A8436E" w14:textId="77777777" w:rsidR="00B727B6" w:rsidRPr="00433625" w:rsidRDefault="00B727B6" w:rsidP="00B727B6">
            <w:pPr>
              <w:numPr>
                <w:ilvl w:val="0"/>
                <w:numId w:val="6"/>
              </w:numPr>
              <w:spacing w:beforeLines="80" w:before="192" w:afterLines="80" w:after="192" w:line="257" w:lineRule="auto"/>
              <w:ind w:left="357" w:hanging="357"/>
              <w:contextualSpacing/>
              <w:jc w:val="both"/>
              <w:rPr>
                <w:rFonts w:ascii="Times New Roman" w:hAnsi="Times New Roman" w:cs="Times New Roman"/>
              </w:rPr>
            </w:pPr>
            <w:r w:rsidRPr="00433625">
              <w:rPr>
                <w:rFonts w:ascii="Times New Roman" w:hAnsi="Times New Roman" w:cs="Times New Roman"/>
              </w:rPr>
              <w:t>Može li se putem računa (samostalni umjetnik) ili autorskog ugovora podugovoriti predsjednik partnerske organizacije? Dakle, nije zaposlen u udruzi, no ovlaštena  je osoba za zastupanje. Idejni je začetnik programa za ciljnu skupinu 55+ čiju provedbu zajednički planiramo kroz ovaj natječaj, odnosno najkompetentniji za njegovu provedbu. Program će  se dodatno razraditi u suradnji s nama, nositeljima, i predstavnicima ciljne skupine kako bi se prilagodio specifičnostima provedbe  radionica na području grada Zagreba. Predstavnici partnerske organizacije imaju uređeni interni pravilnik za provođenje jednostavne nabave koji definira izuzimanje predsjednika udruge ili drugih članova iz odlučivanja kada su njihove usluge predmet nabave. Smatramo da je predsjednik udruge najkompetentniji za provedbu radionica te bi kroz jednu od planiranih aktivnosti provodio edukaciju ostalih stručnjaka za provedbu programa/radionica  U projektima financiranim iz nacionalnih ili lokalnih sredstava angažiranje predsjednika udruge na provedbi projekta/radionica za koji je on ovlaštena osoba je moguće.</w:t>
            </w:r>
          </w:p>
          <w:p w14:paraId="7D2FA049" w14:textId="77777777" w:rsidR="00B727B6" w:rsidRPr="00433625" w:rsidRDefault="00B727B6" w:rsidP="00B727B6">
            <w:pPr>
              <w:numPr>
                <w:ilvl w:val="0"/>
                <w:numId w:val="6"/>
              </w:numPr>
              <w:spacing w:beforeLines="80" w:before="192" w:afterLines="80" w:after="192" w:line="257" w:lineRule="auto"/>
              <w:ind w:left="357" w:hanging="357"/>
              <w:contextualSpacing/>
              <w:jc w:val="both"/>
              <w:rPr>
                <w:rFonts w:ascii="Times New Roman" w:hAnsi="Times New Roman" w:cs="Times New Roman"/>
              </w:rPr>
            </w:pPr>
            <w:r w:rsidRPr="00433625">
              <w:rPr>
                <w:rFonts w:ascii="Times New Roman" w:hAnsi="Times New Roman" w:cs="Times New Roman"/>
              </w:rPr>
              <w:t>U projektu planiramo angažirati 2 programska koordinatora, jednog kod nas, nositelj projekta, jednog iz partnerske organizacije. Oni bi bili zaduženi za kreiranje programa u suradnji  s pripadnicima ciljne skupine te programsku koordinaciju (održavati sastanke s izvoditeljima, davati inpute o provedbi, sudjelovati na radionicama, programski usmjeravati). Kako se radi o programskoj koordinaciji, spadaju li ti troškovi pod izravne troškove osoblja?</w:t>
            </w:r>
          </w:p>
          <w:p w14:paraId="2724FBBE" w14:textId="14613840" w:rsidR="00B727B6" w:rsidRDefault="00507681" w:rsidP="00B727B6">
            <w:pPr>
              <w:numPr>
                <w:ilvl w:val="0"/>
                <w:numId w:val="6"/>
              </w:numPr>
              <w:spacing w:beforeLines="80" w:before="192" w:afterLines="80" w:after="192" w:line="257" w:lineRule="auto"/>
              <w:ind w:left="357" w:hanging="357"/>
              <w:contextualSpacing/>
              <w:jc w:val="both"/>
              <w:rPr>
                <w:rFonts w:ascii="Times New Roman" w:hAnsi="Times New Roman" w:cs="Times New Roman"/>
              </w:rPr>
            </w:pPr>
            <w:r>
              <w:rPr>
                <w:rFonts w:ascii="Times New Roman" w:hAnsi="Times New Roman" w:cs="Times New Roman"/>
              </w:rPr>
              <w:t>Je li</w:t>
            </w:r>
            <w:r w:rsidR="00B727B6" w:rsidRPr="00433625">
              <w:rPr>
                <w:rFonts w:ascii="Times New Roman" w:hAnsi="Times New Roman" w:cs="Times New Roman"/>
              </w:rPr>
              <w:t xml:space="preserve"> opravdan trošak - studijske posjete, tailor made edukacija izvan Hrvatske (EU zemlja) za stručnjake iz ustanova za kulturu? Opravdanje vežemo za specifičnost ustanove koju posjećujemo i njihovog rada s ciljnim skupinama. U kriterijima procjene kvalitete koji izvršava PT2 je naveden kriterij 3.1 Operacija se provodi na području RH, odnosno programskom području koje je predviđeno Programom za razdoblje 2021-2027. </w:t>
            </w:r>
          </w:p>
          <w:p w14:paraId="5E58397E" w14:textId="77777777" w:rsidR="00B727B6" w:rsidRPr="00433625" w:rsidRDefault="00B727B6" w:rsidP="00B727B6">
            <w:pPr>
              <w:spacing w:beforeLines="80" w:before="192" w:afterLines="80" w:after="192" w:line="257" w:lineRule="auto"/>
              <w:ind w:left="357"/>
              <w:contextualSpacing/>
              <w:jc w:val="both"/>
              <w:rPr>
                <w:rFonts w:ascii="Times New Roman" w:hAnsi="Times New Roman" w:cs="Times New Roman"/>
              </w:rPr>
            </w:pPr>
          </w:p>
          <w:tbl>
            <w:tblPr>
              <w:tblW w:w="8481" w:type="dxa"/>
              <w:tblInd w:w="704" w:type="dxa"/>
              <w:tblLook w:val="04A0" w:firstRow="1" w:lastRow="0" w:firstColumn="1" w:lastColumn="0" w:noHBand="0" w:noVBand="1"/>
            </w:tblPr>
            <w:tblGrid>
              <w:gridCol w:w="618"/>
              <w:gridCol w:w="7863"/>
            </w:tblGrid>
            <w:tr w:rsidR="00B727B6" w:rsidRPr="00433625" w14:paraId="5640C854" w14:textId="77777777" w:rsidTr="00DB53C2">
              <w:trPr>
                <w:trHeight w:val="525"/>
              </w:trPr>
              <w:tc>
                <w:tcPr>
                  <w:tcW w:w="618"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50DA7F2A" w14:textId="77777777" w:rsidR="00B727B6" w:rsidRPr="00433625" w:rsidRDefault="00B727B6" w:rsidP="00B727B6">
                  <w:pPr>
                    <w:spacing w:before="144" w:after="144"/>
                    <w:jc w:val="center"/>
                    <w:rPr>
                      <w:rFonts w:ascii="Times New Roman" w:hAnsi="Times New Roman" w:cs="Times New Roman"/>
                    </w:rPr>
                  </w:pPr>
                  <w:r w:rsidRPr="00433625">
                    <w:rPr>
                      <w:rFonts w:ascii="Times New Roman" w:hAnsi="Times New Roman" w:cs="Times New Roman"/>
                      <w:b/>
                      <w:bCs/>
                      <w:color w:val="C00000"/>
                    </w:rPr>
                    <w:t>3.1. </w:t>
                  </w:r>
                </w:p>
              </w:tc>
              <w:tc>
                <w:tcPr>
                  <w:tcW w:w="7863"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694D519C" w14:textId="77777777" w:rsidR="00B727B6" w:rsidRPr="00433625" w:rsidRDefault="00B727B6" w:rsidP="00B727B6">
                  <w:pPr>
                    <w:spacing w:before="144" w:after="144"/>
                    <w:rPr>
                      <w:rFonts w:ascii="Times New Roman" w:hAnsi="Times New Roman" w:cs="Times New Roman"/>
                    </w:rPr>
                  </w:pPr>
                  <w:r w:rsidRPr="00433625">
                    <w:rPr>
                      <w:rFonts w:ascii="Times New Roman" w:hAnsi="Times New Roman" w:cs="Times New Roman"/>
                      <w:b/>
                      <w:bCs/>
                      <w:color w:val="C00000"/>
                    </w:rPr>
                    <w:t>Operacija se provodi na području Republike Hrvatske, odnosno programskom području koje je predviđeno Programom za razdoblje 2021 – 2027</w:t>
                  </w:r>
                </w:p>
              </w:tc>
            </w:tr>
            <w:tr w:rsidR="00B727B6" w:rsidRPr="00433625" w14:paraId="61D911F8" w14:textId="77777777" w:rsidTr="00DB53C2">
              <w:trPr>
                <w:trHeight w:val="265"/>
              </w:trPr>
              <w:tc>
                <w:tcPr>
                  <w:tcW w:w="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52259F" w14:textId="77777777" w:rsidR="00B727B6" w:rsidRPr="00433625" w:rsidRDefault="00B727B6" w:rsidP="00B727B6">
                  <w:pPr>
                    <w:spacing w:before="144" w:after="144"/>
                    <w:jc w:val="center"/>
                    <w:rPr>
                      <w:rFonts w:ascii="Times New Roman" w:hAnsi="Times New Roman" w:cs="Times New Roman"/>
                    </w:rPr>
                  </w:pPr>
                  <w:r w:rsidRPr="00433625">
                    <w:rPr>
                      <w:rFonts w:ascii="Times New Roman" w:hAnsi="Times New Roman" w:cs="Times New Roman"/>
                      <w:color w:val="000000"/>
                    </w:rPr>
                    <w:t>a</w:t>
                  </w:r>
                </w:p>
              </w:tc>
              <w:tc>
                <w:tcPr>
                  <w:tcW w:w="78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79F5D8" w14:textId="77777777" w:rsidR="00B727B6" w:rsidRPr="00433625" w:rsidRDefault="00B727B6" w:rsidP="00B727B6">
                  <w:pPr>
                    <w:spacing w:before="144" w:after="144"/>
                    <w:jc w:val="both"/>
                    <w:rPr>
                      <w:rFonts w:ascii="Times New Roman" w:hAnsi="Times New Roman" w:cs="Times New Roman"/>
                    </w:rPr>
                  </w:pPr>
                  <w:r w:rsidRPr="00433625">
                    <w:rPr>
                      <w:rFonts w:ascii="Times New Roman" w:hAnsi="Times New Roman" w:cs="Times New Roman"/>
                      <w:color w:val="000000"/>
                    </w:rPr>
                    <w:t>Projektne aktivnosti se provode na području Republike Hrvatske, odnosno i izvan područja Republike Hrvatske, sukladno programskom području (područje Europske unije) predviđenom u Programu za razdoblje 2021. - 2027., i to u dijelu </w:t>
                  </w:r>
                  <w:r w:rsidRPr="00433625">
                    <w:rPr>
                      <w:rFonts w:ascii="Times New Roman" w:hAnsi="Times New Roman" w:cs="Times New Roman"/>
                      <w:color w:val="000000"/>
                      <w:shd w:val="clear" w:color="auto" w:fill="FFFF00"/>
                    </w:rPr>
                    <w:t>aktivnosti vezanih uz edukaciju stručnjaka. </w:t>
                  </w:r>
                </w:p>
              </w:tc>
            </w:tr>
          </w:tbl>
          <w:p w14:paraId="7E3F5762" w14:textId="77777777" w:rsidR="00B727B6" w:rsidRDefault="00B727B6" w:rsidP="00B727B6">
            <w:pPr>
              <w:spacing w:beforeLines="80" w:before="192" w:afterLines="80" w:after="192" w:line="257" w:lineRule="auto"/>
              <w:ind w:left="357"/>
              <w:contextualSpacing/>
              <w:jc w:val="both"/>
              <w:rPr>
                <w:rFonts w:ascii="Times New Roman" w:hAnsi="Times New Roman" w:cs="Times New Roman"/>
              </w:rPr>
            </w:pPr>
          </w:p>
          <w:p w14:paraId="5F934144" w14:textId="60642DD6" w:rsidR="00B727B6" w:rsidRPr="00433625" w:rsidRDefault="00B727B6" w:rsidP="00B727B6">
            <w:pPr>
              <w:spacing w:beforeLines="80" w:before="192" w:afterLines="80" w:after="192" w:line="257" w:lineRule="auto"/>
              <w:ind w:left="357"/>
              <w:contextualSpacing/>
              <w:jc w:val="both"/>
              <w:rPr>
                <w:rFonts w:ascii="Times New Roman" w:hAnsi="Times New Roman" w:cs="Times New Roman"/>
              </w:rPr>
            </w:pPr>
            <w:r w:rsidRPr="00433625">
              <w:rPr>
                <w:rFonts w:ascii="Times New Roman" w:hAnsi="Times New Roman" w:cs="Times New Roman"/>
              </w:rPr>
              <w:t>Nastavno na ovaj kriterij zaključujemo da je moguće planirati stručna usavršavanja/studijske posjete izvan Republike Hrvatske, ali molimo vaš odgovor.</w:t>
            </w:r>
          </w:p>
          <w:p w14:paraId="2F3BC1C5" w14:textId="77777777" w:rsidR="00B727B6" w:rsidRPr="00433625" w:rsidRDefault="00B727B6" w:rsidP="00B727B6">
            <w:pPr>
              <w:spacing w:beforeLines="80" w:before="192" w:afterLines="80" w:after="192" w:line="257" w:lineRule="auto"/>
              <w:ind w:left="357"/>
              <w:contextualSpacing/>
              <w:jc w:val="both"/>
              <w:rPr>
                <w:rFonts w:ascii="Times New Roman" w:hAnsi="Times New Roman" w:cs="Times New Roman"/>
              </w:rPr>
            </w:pPr>
          </w:p>
          <w:p w14:paraId="228563E8" w14:textId="77777777" w:rsidR="00B727B6" w:rsidRPr="00433625" w:rsidRDefault="00B727B6" w:rsidP="00B727B6">
            <w:pPr>
              <w:numPr>
                <w:ilvl w:val="0"/>
                <w:numId w:val="6"/>
              </w:numPr>
              <w:spacing w:beforeLines="80" w:before="192" w:afterLines="80" w:after="192" w:line="257" w:lineRule="auto"/>
              <w:ind w:left="357" w:hanging="357"/>
              <w:contextualSpacing/>
              <w:jc w:val="both"/>
              <w:rPr>
                <w:rFonts w:ascii="Times New Roman" w:hAnsi="Times New Roman" w:cs="Times New Roman"/>
              </w:rPr>
            </w:pPr>
            <w:r w:rsidRPr="00433625">
              <w:rPr>
                <w:rFonts w:ascii="Times New Roman" w:hAnsi="Times New Roman" w:cs="Times New Roman"/>
              </w:rPr>
              <w:t>U Kriterijima procjene kvalitete PT2 - provjera prihvatljivosti troškova projektnih prijedloga prema sljedećim kriterijima odabira je navedeno:</w:t>
            </w:r>
          </w:p>
          <w:tbl>
            <w:tblPr>
              <w:tblW w:w="0" w:type="auto"/>
              <w:tblInd w:w="704" w:type="dxa"/>
              <w:tblLook w:val="04A0" w:firstRow="1" w:lastRow="0" w:firstColumn="1" w:lastColumn="0" w:noHBand="0" w:noVBand="1"/>
            </w:tblPr>
            <w:tblGrid>
              <w:gridCol w:w="567"/>
              <w:gridCol w:w="7914"/>
            </w:tblGrid>
            <w:tr w:rsidR="00B727B6" w:rsidRPr="00433625" w14:paraId="7F377779" w14:textId="77777777" w:rsidTr="00DB53C2">
              <w:trPr>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72567DBD" w14:textId="77777777" w:rsidR="00B727B6" w:rsidRPr="00433625" w:rsidRDefault="00B727B6" w:rsidP="00B727B6">
                  <w:pPr>
                    <w:spacing w:before="144" w:after="144"/>
                    <w:rPr>
                      <w:rFonts w:ascii="Times New Roman" w:hAnsi="Times New Roman" w:cs="Times New Roman"/>
                    </w:rPr>
                  </w:pPr>
                  <w:r w:rsidRPr="00433625">
                    <w:rPr>
                      <w:rFonts w:ascii="Times New Roman" w:hAnsi="Times New Roman" w:cs="Times New Roman"/>
                      <w:b/>
                      <w:bCs/>
                      <w:color w:val="C00000"/>
                    </w:rPr>
                    <w:t>1.6.</w:t>
                  </w:r>
                </w:p>
              </w:tc>
              <w:tc>
                <w:tcPr>
                  <w:tcW w:w="7938"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7B22C048" w14:textId="77777777" w:rsidR="00B727B6" w:rsidRPr="00433625" w:rsidRDefault="00B727B6" w:rsidP="00B727B6">
                  <w:pPr>
                    <w:spacing w:before="144" w:after="144"/>
                    <w:jc w:val="both"/>
                    <w:rPr>
                      <w:rFonts w:ascii="Times New Roman" w:hAnsi="Times New Roman" w:cs="Times New Roman"/>
                    </w:rPr>
                  </w:pPr>
                  <w:r w:rsidRPr="00433625">
                    <w:rPr>
                      <w:rFonts w:ascii="Times New Roman" w:hAnsi="Times New Roman" w:cs="Times New Roman"/>
                      <w:b/>
                      <w:bCs/>
                      <w:color w:val="C00000"/>
                    </w:rPr>
                    <w:t>Predloženi troškovi usklađeni su s odredbama koje se odnose na zabranu dvostrukog financiranja.</w:t>
                  </w:r>
                </w:p>
              </w:tc>
            </w:tr>
            <w:tr w:rsidR="00B727B6" w:rsidRPr="00433625" w14:paraId="3F592610" w14:textId="77777777" w:rsidTr="00DB53C2">
              <w:trPr>
                <w:trHeight w:val="532"/>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EF5DC3" w14:textId="77777777" w:rsidR="00B727B6" w:rsidRPr="00433625" w:rsidRDefault="00B727B6" w:rsidP="00B727B6">
                  <w:pPr>
                    <w:spacing w:before="144" w:after="144"/>
                    <w:rPr>
                      <w:rFonts w:ascii="Times New Roman" w:hAnsi="Times New Roman" w:cs="Times New Roman"/>
                    </w:rPr>
                  </w:pPr>
                  <w:r w:rsidRPr="00433625">
                    <w:rPr>
                      <w:rFonts w:ascii="Times New Roman" w:hAnsi="Times New Roman" w:cs="Times New Roman"/>
                      <w:color w:val="000000"/>
                    </w:rPr>
                    <w:t xml:space="preserve">  a</w:t>
                  </w:r>
                </w:p>
              </w:tc>
              <w:tc>
                <w:tcPr>
                  <w:tcW w:w="7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CBE9C" w14:textId="77777777" w:rsidR="00B727B6" w:rsidRPr="00433625" w:rsidRDefault="00B727B6" w:rsidP="00B727B6">
                  <w:pPr>
                    <w:spacing w:before="144" w:after="144"/>
                    <w:rPr>
                      <w:rFonts w:ascii="Times New Roman" w:hAnsi="Times New Roman" w:cs="Times New Roman"/>
                    </w:rPr>
                  </w:pPr>
                  <w:r w:rsidRPr="00433625">
                    <w:rPr>
                      <w:rFonts w:ascii="Times New Roman" w:hAnsi="Times New Roman" w:cs="Times New Roman"/>
                      <w:color w:val="000000"/>
                    </w:rPr>
                    <w:t>Predloženi troškovi nisu prethodno (su)financirani bespovratnim sredstvima iz proračuna Unije ili nacionalnih javnih izvora, odnosno nisu prijavljeni u zahtjevu za plaćanje jednog od ESI fondova, niti su prijavljeni za potporu drugog fonda ili instrumenta Unije ili za potporu istog fonda u okviru drugog programa.</w:t>
                  </w:r>
                </w:p>
              </w:tc>
            </w:tr>
          </w:tbl>
          <w:p w14:paraId="3330561C" w14:textId="77777777" w:rsidR="00B727B6" w:rsidRDefault="00B727B6" w:rsidP="00B727B6">
            <w:pPr>
              <w:spacing w:beforeLines="80" w:before="192" w:afterLines="80" w:after="192" w:line="257" w:lineRule="auto"/>
              <w:ind w:left="357"/>
              <w:contextualSpacing/>
              <w:jc w:val="both"/>
              <w:rPr>
                <w:rFonts w:ascii="Times New Roman" w:hAnsi="Times New Roman" w:cs="Times New Roman"/>
              </w:rPr>
            </w:pPr>
          </w:p>
          <w:p w14:paraId="5A1600EA" w14:textId="272435CA" w:rsidR="00B727B6" w:rsidRPr="00433625" w:rsidRDefault="00B727B6" w:rsidP="00B727B6">
            <w:pPr>
              <w:spacing w:beforeLines="80" w:before="192" w:afterLines="80" w:after="192" w:line="257" w:lineRule="auto"/>
              <w:ind w:left="357"/>
              <w:contextualSpacing/>
              <w:jc w:val="both"/>
              <w:rPr>
                <w:rFonts w:ascii="Times New Roman" w:hAnsi="Times New Roman" w:cs="Times New Roman"/>
              </w:rPr>
            </w:pPr>
            <w:r w:rsidRPr="00433625">
              <w:rPr>
                <w:rFonts w:ascii="Times New Roman" w:hAnsi="Times New Roman" w:cs="Times New Roman"/>
              </w:rPr>
              <w:lastRenderedPageBreak/>
              <w:t>Je li prihvatljivo predložiti provedbu programa koji je prijavljen na nacionalna sredstva, a za koje odluku još nemamo? Ukoliko bi odluka bila pozitivna, program ne bi bio dvostruko financiran jer bi obuhvaćao druge ciljne skupine ili druge polaznike - ukoliko se radi o generaciji 55+?</w:t>
            </w:r>
          </w:p>
          <w:p w14:paraId="192DE754" w14:textId="77777777" w:rsidR="00B727B6" w:rsidRPr="00433625" w:rsidRDefault="00B727B6" w:rsidP="00B727B6">
            <w:pPr>
              <w:numPr>
                <w:ilvl w:val="0"/>
                <w:numId w:val="6"/>
              </w:numPr>
              <w:spacing w:beforeLines="80" w:before="192" w:afterLines="80" w:after="192" w:line="257" w:lineRule="auto"/>
              <w:ind w:left="357" w:hanging="357"/>
              <w:contextualSpacing/>
              <w:jc w:val="both"/>
              <w:rPr>
                <w:rFonts w:ascii="Times New Roman" w:hAnsi="Times New Roman" w:cs="Times New Roman"/>
              </w:rPr>
            </w:pPr>
            <w:r w:rsidRPr="00433625">
              <w:rPr>
                <w:rFonts w:ascii="Times New Roman" w:hAnsi="Times New Roman" w:cs="Times New Roman"/>
              </w:rPr>
              <w:t>Da li je stručnjak za vanjsku evaluaciju programa prihvatljiv trošak u kategoriji "ostali izravni troškovi"? Kako se radi o pilot provedbi programa - želimo kao dio vezan za održivost programa napraviti vanjsku evaluaciju programa pred sam kraj provedbe projekta. U evaluaciju bi bile uključene ciljne skupine,</w:t>
            </w:r>
            <w:r>
              <w:rPr>
                <w:rFonts w:ascii="Times New Roman" w:hAnsi="Times New Roman" w:cs="Times New Roman"/>
              </w:rPr>
              <w:t xml:space="preserve"> </w:t>
            </w:r>
            <w:r w:rsidRPr="00433625">
              <w:rPr>
                <w:rFonts w:ascii="Times New Roman" w:hAnsi="Times New Roman" w:cs="Times New Roman"/>
              </w:rPr>
              <w:t>nositelj, predstavnici partnera te dionika povezanih uz provedbu? </w:t>
            </w:r>
          </w:p>
          <w:p w14:paraId="11103E96" w14:textId="77777777" w:rsidR="00B727B6" w:rsidRDefault="00B727B6" w:rsidP="00B727B6">
            <w:pPr>
              <w:numPr>
                <w:ilvl w:val="0"/>
                <w:numId w:val="6"/>
              </w:numPr>
              <w:spacing w:beforeLines="80" w:before="192" w:afterLines="80" w:after="192" w:line="257" w:lineRule="auto"/>
              <w:ind w:left="357" w:hanging="357"/>
              <w:contextualSpacing/>
              <w:jc w:val="both"/>
              <w:rPr>
                <w:rFonts w:ascii="Times New Roman" w:hAnsi="Times New Roman" w:cs="Times New Roman"/>
              </w:rPr>
            </w:pPr>
            <w:r w:rsidRPr="00433625">
              <w:rPr>
                <w:rFonts w:ascii="Times New Roman" w:hAnsi="Times New Roman" w:cs="Times New Roman"/>
              </w:rPr>
              <w:t>Koji su rokovi isplate sredstava tijekom projekta?</w:t>
            </w:r>
          </w:p>
          <w:p w14:paraId="373DB564" w14:textId="77777777" w:rsidR="00B727B6" w:rsidRPr="00433625" w:rsidRDefault="00B727B6" w:rsidP="00B727B6">
            <w:pPr>
              <w:spacing w:beforeLines="80" w:before="192" w:afterLines="80" w:after="192" w:line="257" w:lineRule="auto"/>
              <w:ind w:left="357"/>
              <w:contextualSpacing/>
              <w:jc w:val="both"/>
              <w:rPr>
                <w:rFonts w:ascii="Times New Roman" w:hAnsi="Times New Roman" w:cs="Times New Roman"/>
              </w:rPr>
            </w:pPr>
          </w:p>
          <w:p w14:paraId="5564A04F" w14:textId="77777777" w:rsidR="00B727B6" w:rsidRPr="00433625" w:rsidRDefault="00B727B6" w:rsidP="00B727B6">
            <w:pPr>
              <w:spacing w:beforeLines="80" w:before="192" w:afterLines="80" w:after="192"/>
              <w:jc w:val="both"/>
              <w:rPr>
                <w:rFonts w:ascii="Times New Roman" w:hAnsi="Times New Roman" w:cs="Times New Roman"/>
                <w:b/>
                <w:bCs/>
              </w:rPr>
            </w:pPr>
            <w:r w:rsidRPr="00433625">
              <w:rPr>
                <w:rFonts w:ascii="Times New Roman" w:hAnsi="Times New Roman" w:cs="Times New Roman"/>
                <w:b/>
                <w:bCs/>
              </w:rPr>
              <w:t>ODGOVORI:</w:t>
            </w:r>
          </w:p>
          <w:p w14:paraId="1066CE85" w14:textId="77777777" w:rsidR="00B727B6" w:rsidRDefault="00B727B6" w:rsidP="00B727B6">
            <w:pPr>
              <w:numPr>
                <w:ilvl w:val="0"/>
                <w:numId w:val="7"/>
              </w:numPr>
              <w:spacing w:beforeLines="80" w:before="192" w:afterLines="80" w:after="192" w:line="257" w:lineRule="auto"/>
              <w:ind w:left="357" w:hanging="357"/>
              <w:contextualSpacing/>
              <w:jc w:val="both"/>
              <w:rPr>
                <w:rFonts w:ascii="Times New Roman" w:hAnsi="Times New Roman" w:cs="Times New Roman"/>
              </w:rPr>
            </w:pPr>
            <w:r w:rsidRPr="00953CE6">
              <w:rPr>
                <w:rFonts w:ascii="Times New Roman" w:hAnsi="Times New Roman" w:cs="Times New Roman"/>
              </w:rPr>
              <w:t>Prema uvjetima Ugovora sukob interesa je definiran kao situacija u kojoj obiteljski, emotivni, politički ili nacionalni razlozi i/ili ekonomski interesi te drugi izravni ili neizravni osobni interesi Korisnika i/ili partnera Korisnika, odnosno osoba kojima je od strane Korisnika ili partnera Korisnika povjerena provedba projekta u cijelosti ili provedba pojedinih aktivnosti Projekta (ovlaštene osobe, zaposlene osobe, članovi itd.) utječu ili mogu utjecati na nepristranost u obavljanju njihovih zaduženja zbog pogodovanja sebi ili sebi bliskim osobama, društvenim skupinama i/ili organizacijama. Nadalje, osobe kojima je Korisnik ili partner Korisnika povjerio provedbu Projekta u cijelosti ili provedbu pojedinih aktivnosti ne smiju biti u poziciji u kojoj postoji sukob interesa. Korisnik je dužan osigurati formalne postupke koji obvezuju sve takve osobe da navedu bilo kakve postojeće ili potencijalne osobne i/ili ekonomske  interese u vezi s bilo kakvim pitanjem povezanim s Projektom, te ih je nužno isključiti iz svih rasprava ili procesa odlučivanja povezanih s predmetnim pitanjem. Slijedom navedenog, angažman odgovorne osobe  partnerske organizacije bi se smatrao sukobom interesa te ne bi bio prihvatljiv trošak.</w:t>
            </w:r>
          </w:p>
          <w:p w14:paraId="4F5DB194" w14:textId="77777777" w:rsidR="00507681" w:rsidRPr="00433625" w:rsidRDefault="00507681" w:rsidP="00507681">
            <w:pPr>
              <w:spacing w:beforeLines="80" w:before="192" w:afterLines="80" w:after="192" w:line="257" w:lineRule="auto"/>
              <w:ind w:left="357"/>
              <w:contextualSpacing/>
              <w:jc w:val="both"/>
              <w:rPr>
                <w:rFonts w:ascii="Times New Roman" w:hAnsi="Times New Roman" w:cs="Times New Roman"/>
              </w:rPr>
            </w:pPr>
          </w:p>
          <w:p w14:paraId="530D734C" w14:textId="77777777" w:rsidR="00B727B6" w:rsidRDefault="00B727B6" w:rsidP="00B727B6">
            <w:pPr>
              <w:numPr>
                <w:ilvl w:val="0"/>
                <w:numId w:val="7"/>
              </w:numPr>
              <w:spacing w:beforeLines="80" w:before="192" w:afterLines="80" w:after="192" w:line="257" w:lineRule="auto"/>
              <w:ind w:left="357" w:hanging="357"/>
              <w:contextualSpacing/>
              <w:jc w:val="both"/>
              <w:rPr>
                <w:rFonts w:ascii="Times New Roman" w:hAnsi="Times New Roman" w:cs="Times New Roman"/>
              </w:rPr>
            </w:pPr>
            <w:r w:rsidRPr="00953CE6">
              <w:rPr>
                <w:rFonts w:ascii="Times New Roman" w:hAnsi="Times New Roman" w:cs="Times New Roman"/>
              </w:rPr>
              <w:t xml:space="preserve">Izravni troškovi osoblja se troškovi osoblja koje je moguće jasno identificirati i koji proizlaze iz </w:t>
            </w:r>
            <w:r w:rsidRPr="00953CE6">
              <w:rPr>
                <w:rFonts w:ascii="Times New Roman" w:hAnsi="Times New Roman" w:cs="Times New Roman"/>
                <w:b/>
                <w:bCs/>
              </w:rPr>
              <w:t>Ugovora o radu ili Rješenja između poslodavca i radnika a odnose se na trošak rada djelatnika/zaposlenika između poslodavca i fizičke osobe</w:t>
            </w:r>
            <w:r w:rsidRPr="00953CE6">
              <w:rPr>
                <w:rFonts w:ascii="Times New Roman" w:hAnsi="Times New Roman" w:cs="Times New Roman"/>
              </w:rPr>
              <w:t>. U slučaju da planirate angažirati programske koordinatore na neki drugi način izuzev zaposlenja (npr. putem ugovora o djelu, narudžbenica i slično), a te osobe će biti i izravno uključene u provedbu projekta i projektne aktivnosti, riječ je o ostalim izravnim troškovima.</w:t>
            </w:r>
          </w:p>
          <w:p w14:paraId="369A3F2B" w14:textId="77777777" w:rsidR="00507681" w:rsidRPr="00953CE6" w:rsidRDefault="00507681" w:rsidP="00507681">
            <w:pPr>
              <w:spacing w:beforeLines="80" w:before="192" w:afterLines="80" w:after="192" w:line="257" w:lineRule="auto"/>
              <w:ind w:left="357"/>
              <w:contextualSpacing/>
              <w:jc w:val="both"/>
              <w:rPr>
                <w:rFonts w:ascii="Times New Roman" w:hAnsi="Times New Roman" w:cs="Times New Roman"/>
              </w:rPr>
            </w:pPr>
          </w:p>
          <w:p w14:paraId="460D002D" w14:textId="77777777" w:rsidR="00B727B6" w:rsidRDefault="00B727B6" w:rsidP="00B727B6">
            <w:pPr>
              <w:numPr>
                <w:ilvl w:val="0"/>
                <w:numId w:val="7"/>
              </w:numPr>
              <w:spacing w:beforeLines="80" w:before="192" w:afterLines="80" w:after="192" w:line="257" w:lineRule="auto"/>
              <w:ind w:left="357" w:hanging="357"/>
              <w:contextualSpacing/>
              <w:jc w:val="both"/>
              <w:rPr>
                <w:rFonts w:ascii="Times New Roman" w:hAnsi="Times New Roman" w:cs="Times New Roman"/>
              </w:rPr>
            </w:pPr>
            <w:r w:rsidRPr="00953CE6">
              <w:rPr>
                <w:rFonts w:ascii="Times New Roman" w:hAnsi="Times New Roman" w:cs="Times New Roman"/>
              </w:rPr>
              <w:t>Edukacije za stručnjake u neku od zemalja EU mogu biti prihvatljiv trošak, ako je provedbom te aktivnosti moguće osigurati dokaze koji su potrebni za provjeru postignuća pokazatelja sukladno točki 2.1 kao i dokaze koji se odnose na ostvarenje odgovarajućeg mjerljivog ishoda iz točke 2.5. Također je potrebno zadovoljiti i druge uvjete koji propisani natječajnom dokumentacijom Poziva.</w:t>
            </w:r>
          </w:p>
          <w:p w14:paraId="0F03B4FE" w14:textId="77777777" w:rsidR="00507681" w:rsidRPr="00953CE6" w:rsidRDefault="00507681" w:rsidP="00507681">
            <w:pPr>
              <w:spacing w:beforeLines="80" w:before="192" w:afterLines="80" w:after="192" w:line="257" w:lineRule="auto"/>
              <w:ind w:left="357"/>
              <w:contextualSpacing/>
              <w:jc w:val="both"/>
              <w:rPr>
                <w:rFonts w:ascii="Times New Roman" w:hAnsi="Times New Roman" w:cs="Times New Roman"/>
              </w:rPr>
            </w:pPr>
          </w:p>
          <w:p w14:paraId="7BCCA8D1" w14:textId="77777777" w:rsidR="00B727B6" w:rsidRDefault="00B727B6" w:rsidP="00B727B6">
            <w:pPr>
              <w:numPr>
                <w:ilvl w:val="0"/>
                <w:numId w:val="7"/>
              </w:numPr>
              <w:spacing w:beforeLines="80" w:before="192" w:afterLines="80" w:after="192" w:line="257" w:lineRule="auto"/>
              <w:ind w:left="357" w:hanging="357"/>
              <w:contextualSpacing/>
              <w:jc w:val="both"/>
              <w:rPr>
                <w:rFonts w:ascii="Times New Roman" w:hAnsi="Times New Roman" w:cs="Times New Roman"/>
              </w:rPr>
            </w:pPr>
            <w:r w:rsidRPr="00953CE6">
              <w:rPr>
                <w:rFonts w:ascii="Times New Roman" w:hAnsi="Times New Roman" w:cs="Times New Roman"/>
              </w:rPr>
              <w:t>Prijavitelji ne smiju tražiti/primiti sredstva iz drugih javnih izvora za troškove koji će im biti nadoknađeni u okviru prijavljenog i za financiranje odabranog projekta. Navedeno prijavitelj (ako je primjenjivo i partner) potvrđuje i Izjavom prijavitelja/ako je primjenjivo i Izjavom partnera koja je obavezni prilog projektnog prijedloga. Moguće je na ovaj Poziv prijaviti provedbu projekta koji je u aktivnostima sličan programu koji se planira financirati nacionalnim sredstvima, ali tada je potrebno voditi računa o razdvajanju troškova projekta i programa jer ni pod kojim uvjetom trošak (izdatak) koji je financiran iz nacionalnih javnih izvora ne može biti financiran iz proračuna Unije i obrnuto.</w:t>
            </w:r>
          </w:p>
          <w:p w14:paraId="559E1656" w14:textId="77777777" w:rsidR="00507681" w:rsidRPr="00953CE6" w:rsidRDefault="00507681" w:rsidP="00507681">
            <w:pPr>
              <w:spacing w:beforeLines="80" w:before="192" w:afterLines="80" w:after="192" w:line="257" w:lineRule="auto"/>
              <w:ind w:left="357"/>
              <w:contextualSpacing/>
              <w:jc w:val="both"/>
              <w:rPr>
                <w:rFonts w:ascii="Times New Roman" w:hAnsi="Times New Roman" w:cs="Times New Roman"/>
              </w:rPr>
            </w:pPr>
          </w:p>
          <w:p w14:paraId="75755E65" w14:textId="77777777" w:rsidR="00B727B6" w:rsidRDefault="00B727B6" w:rsidP="00B727B6">
            <w:pPr>
              <w:numPr>
                <w:ilvl w:val="0"/>
                <w:numId w:val="7"/>
              </w:numPr>
              <w:spacing w:beforeLines="80" w:before="192" w:afterLines="80" w:after="192" w:line="257" w:lineRule="auto"/>
              <w:ind w:left="357" w:hanging="357"/>
              <w:contextualSpacing/>
              <w:jc w:val="both"/>
              <w:rPr>
                <w:rFonts w:ascii="Times New Roman" w:hAnsi="Times New Roman" w:cs="Times New Roman"/>
              </w:rPr>
            </w:pPr>
            <w:r w:rsidRPr="00953CE6">
              <w:rPr>
                <w:rFonts w:ascii="Times New Roman" w:hAnsi="Times New Roman" w:cs="Times New Roman"/>
              </w:rPr>
              <w:t>Prijavitelj u okviru projektnog prijedloga nužno mora odabrati obavezne aktivnosti kako su propisane točkom 2.5 te dodatne aktivnosti (i pripadajući troškovi) nisu prihvatljive.</w:t>
            </w:r>
          </w:p>
          <w:p w14:paraId="440C4E4A" w14:textId="77777777" w:rsidR="00B727B6" w:rsidRPr="00953CE6" w:rsidRDefault="00B727B6" w:rsidP="00B727B6">
            <w:pPr>
              <w:spacing w:beforeLines="80" w:before="192" w:afterLines="80" w:after="192" w:line="257" w:lineRule="auto"/>
              <w:ind w:left="357"/>
              <w:contextualSpacing/>
              <w:jc w:val="both"/>
              <w:rPr>
                <w:rFonts w:ascii="Times New Roman" w:hAnsi="Times New Roman" w:cs="Times New Roman"/>
              </w:rPr>
            </w:pPr>
          </w:p>
          <w:p w14:paraId="32B17604" w14:textId="32B34E4A" w:rsidR="00B727B6" w:rsidRDefault="00B727B6" w:rsidP="00B727B6">
            <w:pPr>
              <w:spacing w:beforeLines="80" w:before="192" w:afterLines="80" w:after="192"/>
              <w:jc w:val="both"/>
              <w:rPr>
                <w:rFonts w:ascii="Times New Roman" w:hAnsi="Times New Roman" w:cs="Times New Roman"/>
                <w:b/>
                <w:bCs/>
              </w:rPr>
            </w:pPr>
            <w:r w:rsidRPr="00953CE6">
              <w:rPr>
                <w:rFonts w:ascii="Times New Roman" w:hAnsi="Times New Roman" w:cs="Times New Roman"/>
              </w:rPr>
              <w:t xml:space="preserve">Rokovi za isplatu sredstava tijekom projekta propisani su Ugovorom o dodjeli bespovratnih sredstava, Članak 5. – Postupak potraživanja bespovratnih sredstava i plaćanja: 5.6. Rok za izvršenje plaćanja Korisniku ne može biti dulji od 80 (osamdeset) dana od dana zaprimanja predmetnog Zahtjeva za nadoknadom sredstava od Korisnika. 5.7. Zahtjev za dostavu dodatnih informacija, dokumentacija ili </w:t>
            </w:r>
            <w:r w:rsidRPr="00953CE6">
              <w:rPr>
                <w:rFonts w:ascii="Times New Roman" w:hAnsi="Times New Roman" w:cs="Times New Roman"/>
              </w:rPr>
              <w:lastRenderedPageBreak/>
              <w:t>pojašnjenja od Korisnika u odnosu na dostavljeni Zahtjev za nadoknadom sredstava ima odgodni učinak u odnosu na rok iz stavka 6. ovog članka.  Dodatno, u istom članku su propisani i rokovi koji se odnose i na isplatu predujma, ako ga Korisnik zatraži</w:t>
            </w:r>
            <w:r w:rsidRPr="00433625">
              <w:rPr>
                <w:rFonts w:ascii="Times New Roman" w:hAnsi="Times New Roman" w:cs="Times New Roman"/>
              </w:rPr>
              <w:t>.</w:t>
            </w:r>
          </w:p>
        </w:tc>
      </w:tr>
    </w:tbl>
    <w:p w14:paraId="04D298E3" w14:textId="77777777" w:rsidR="00F34819" w:rsidRDefault="00F34819" w:rsidP="00280B86">
      <w:pPr>
        <w:spacing w:beforeLines="80" w:before="192" w:afterLines="80" w:after="192"/>
      </w:pPr>
    </w:p>
    <w:p w14:paraId="037ED814" w14:textId="77777777" w:rsidR="007E381D" w:rsidRDefault="007E381D" w:rsidP="00280B86">
      <w:pPr>
        <w:spacing w:beforeLines="80" w:before="192" w:afterLines="80" w:after="192"/>
      </w:pPr>
    </w:p>
    <w:sectPr w:rsidR="007E381D" w:rsidSect="00F348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14D04" w14:textId="77777777" w:rsidR="009040A7" w:rsidRDefault="009040A7" w:rsidP="00055629">
      <w:pPr>
        <w:spacing w:after="0" w:line="240" w:lineRule="auto"/>
      </w:pPr>
      <w:r>
        <w:separator/>
      </w:r>
    </w:p>
  </w:endnote>
  <w:endnote w:type="continuationSeparator" w:id="0">
    <w:p w14:paraId="3A6927BE" w14:textId="77777777" w:rsidR="009040A7" w:rsidRDefault="009040A7" w:rsidP="0005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EC47A" w14:textId="77777777" w:rsidR="009040A7" w:rsidRDefault="009040A7" w:rsidP="00055629">
      <w:pPr>
        <w:spacing w:after="0" w:line="240" w:lineRule="auto"/>
      </w:pPr>
      <w:r>
        <w:separator/>
      </w:r>
    </w:p>
  </w:footnote>
  <w:footnote w:type="continuationSeparator" w:id="0">
    <w:p w14:paraId="126CF53B" w14:textId="77777777" w:rsidR="009040A7" w:rsidRDefault="009040A7" w:rsidP="00055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579CC"/>
    <w:multiLevelType w:val="hybridMultilevel"/>
    <w:tmpl w:val="9BF828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FD7E51"/>
    <w:multiLevelType w:val="hybridMultilevel"/>
    <w:tmpl w:val="7930C9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7C210A"/>
    <w:multiLevelType w:val="multilevel"/>
    <w:tmpl w:val="5BD4531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color w:val="ED7D31" w:themeColor="accent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34D21C20"/>
    <w:multiLevelType w:val="hybridMultilevel"/>
    <w:tmpl w:val="5F6C33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A960C9"/>
    <w:multiLevelType w:val="hybridMultilevel"/>
    <w:tmpl w:val="6EFAE7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6745955"/>
    <w:multiLevelType w:val="hybridMultilevel"/>
    <w:tmpl w:val="D478C1AE"/>
    <w:lvl w:ilvl="0" w:tplc="B84482B6">
      <w:start w:val="1"/>
      <w:numFmt w:val="bullet"/>
      <w:lvlText w:val=""/>
      <w:lvlJc w:val="left"/>
      <w:pPr>
        <w:ind w:left="720" w:hanging="360"/>
      </w:pPr>
      <w:rPr>
        <w:rFonts w:ascii="Symbol" w:hAnsi="Symbol"/>
      </w:rPr>
    </w:lvl>
    <w:lvl w:ilvl="1" w:tplc="DE0E711C">
      <w:start w:val="1"/>
      <w:numFmt w:val="bullet"/>
      <w:lvlText w:val=""/>
      <w:lvlJc w:val="left"/>
      <w:pPr>
        <w:ind w:left="720" w:hanging="360"/>
      </w:pPr>
      <w:rPr>
        <w:rFonts w:ascii="Symbol" w:hAnsi="Symbol"/>
      </w:rPr>
    </w:lvl>
    <w:lvl w:ilvl="2" w:tplc="B67A087C">
      <w:start w:val="1"/>
      <w:numFmt w:val="bullet"/>
      <w:lvlText w:val=""/>
      <w:lvlJc w:val="left"/>
      <w:pPr>
        <w:ind w:left="720" w:hanging="360"/>
      </w:pPr>
      <w:rPr>
        <w:rFonts w:ascii="Symbol" w:hAnsi="Symbol"/>
      </w:rPr>
    </w:lvl>
    <w:lvl w:ilvl="3" w:tplc="DB6C36AA">
      <w:start w:val="1"/>
      <w:numFmt w:val="bullet"/>
      <w:lvlText w:val=""/>
      <w:lvlJc w:val="left"/>
      <w:pPr>
        <w:ind w:left="720" w:hanging="360"/>
      </w:pPr>
      <w:rPr>
        <w:rFonts w:ascii="Symbol" w:hAnsi="Symbol"/>
      </w:rPr>
    </w:lvl>
    <w:lvl w:ilvl="4" w:tplc="9034B458">
      <w:start w:val="1"/>
      <w:numFmt w:val="bullet"/>
      <w:lvlText w:val=""/>
      <w:lvlJc w:val="left"/>
      <w:pPr>
        <w:ind w:left="720" w:hanging="360"/>
      </w:pPr>
      <w:rPr>
        <w:rFonts w:ascii="Symbol" w:hAnsi="Symbol"/>
      </w:rPr>
    </w:lvl>
    <w:lvl w:ilvl="5" w:tplc="281887F0">
      <w:start w:val="1"/>
      <w:numFmt w:val="bullet"/>
      <w:lvlText w:val=""/>
      <w:lvlJc w:val="left"/>
      <w:pPr>
        <w:ind w:left="720" w:hanging="360"/>
      </w:pPr>
      <w:rPr>
        <w:rFonts w:ascii="Symbol" w:hAnsi="Symbol"/>
      </w:rPr>
    </w:lvl>
    <w:lvl w:ilvl="6" w:tplc="7DA8201E">
      <w:start w:val="1"/>
      <w:numFmt w:val="bullet"/>
      <w:lvlText w:val=""/>
      <w:lvlJc w:val="left"/>
      <w:pPr>
        <w:ind w:left="720" w:hanging="360"/>
      </w:pPr>
      <w:rPr>
        <w:rFonts w:ascii="Symbol" w:hAnsi="Symbol"/>
      </w:rPr>
    </w:lvl>
    <w:lvl w:ilvl="7" w:tplc="AA3C5F0E">
      <w:start w:val="1"/>
      <w:numFmt w:val="bullet"/>
      <w:lvlText w:val=""/>
      <w:lvlJc w:val="left"/>
      <w:pPr>
        <w:ind w:left="720" w:hanging="360"/>
      </w:pPr>
      <w:rPr>
        <w:rFonts w:ascii="Symbol" w:hAnsi="Symbol"/>
      </w:rPr>
    </w:lvl>
    <w:lvl w:ilvl="8" w:tplc="1656687E">
      <w:start w:val="1"/>
      <w:numFmt w:val="bullet"/>
      <w:lvlText w:val=""/>
      <w:lvlJc w:val="left"/>
      <w:pPr>
        <w:ind w:left="720" w:hanging="360"/>
      </w:pPr>
      <w:rPr>
        <w:rFonts w:ascii="Symbol" w:hAnsi="Symbol"/>
      </w:rPr>
    </w:lvl>
  </w:abstractNum>
  <w:abstractNum w:abstractNumId="6" w15:restartNumberingAfterBreak="0">
    <w:nsid w:val="5EB22220"/>
    <w:multiLevelType w:val="hybridMultilevel"/>
    <w:tmpl w:val="9BF828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943411920">
    <w:abstractNumId w:val="2"/>
  </w:num>
  <w:num w:numId="2" w16cid:durableId="936908391">
    <w:abstractNumId w:val="3"/>
  </w:num>
  <w:num w:numId="3" w16cid:durableId="848787711">
    <w:abstractNumId w:val="1"/>
  </w:num>
  <w:num w:numId="4" w16cid:durableId="1673410421">
    <w:abstractNumId w:val="4"/>
  </w:num>
  <w:num w:numId="5" w16cid:durableId="432749736">
    <w:abstractNumId w:val="5"/>
  </w:num>
  <w:num w:numId="6" w16cid:durableId="1071730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545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19"/>
    <w:rsid w:val="0001367A"/>
    <w:rsid w:val="00055629"/>
    <w:rsid w:val="00074348"/>
    <w:rsid w:val="000A08C9"/>
    <w:rsid w:val="00110ED5"/>
    <w:rsid w:val="0013628D"/>
    <w:rsid w:val="00162E36"/>
    <w:rsid w:val="001B7F03"/>
    <w:rsid w:val="00206D2E"/>
    <w:rsid w:val="00257F44"/>
    <w:rsid w:val="00260DC2"/>
    <w:rsid w:val="00280B86"/>
    <w:rsid w:val="00311911"/>
    <w:rsid w:val="00397C09"/>
    <w:rsid w:val="003C35D8"/>
    <w:rsid w:val="003D0208"/>
    <w:rsid w:val="003F22B9"/>
    <w:rsid w:val="00407B42"/>
    <w:rsid w:val="00417873"/>
    <w:rsid w:val="00473DD2"/>
    <w:rsid w:val="004D349C"/>
    <w:rsid w:val="00507681"/>
    <w:rsid w:val="005145EC"/>
    <w:rsid w:val="00560749"/>
    <w:rsid w:val="005A0291"/>
    <w:rsid w:val="005E6420"/>
    <w:rsid w:val="005F41F4"/>
    <w:rsid w:val="006739EF"/>
    <w:rsid w:val="00704FE5"/>
    <w:rsid w:val="007333BC"/>
    <w:rsid w:val="0074190C"/>
    <w:rsid w:val="007A191C"/>
    <w:rsid w:val="007E381D"/>
    <w:rsid w:val="008350A8"/>
    <w:rsid w:val="00850D08"/>
    <w:rsid w:val="00851BF4"/>
    <w:rsid w:val="008A6DA3"/>
    <w:rsid w:val="008B04E6"/>
    <w:rsid w:val="008E4686"/>
    <w:rsid w:val="009040A7"/>
    <w:rsid w:val="00926F32"/>
    <w:rsid w:val="009577B2"/>
    <w:rsid w:val="009A5699"/>
    <w:rsid w:val="009B1FF5"/>
    <w:rsid w:val="009B4845"/>
    <w:rsid w:val="009C6B54"/>
    <w:rsid w:val="009D5E88"/>
    <w:rsid w:val="00A161A5"/>
    <w:rsid w:val="00A30638"/>
    <w:rsid w:val="00A3639B"/>
    <w:rsid w:val="00A70CF8"/>
    <w:rsid w:val="00A813B4"/>
    <w:rsid w:val="00B41AF2"/>
    <w:rsid w:val="00B67997"/>
    <w:rsid w:val="00B727B6"/>
    <w:rsid w:val="00B843DD"/>
    <w:rsid w:val="00B912ED"/>
    <w:rsid w:val="00BA087E"/>
    <w:rsid w:val="00BB4B9B"/>
    <w:rsid w:val="00BE4A38"/>
    <w:rsid w:val="00C54C9A"/>
    <w:rsid w:val="00CA4EAD"/>
    <w:rsid w:val="00CB46D0"/>
    <w:rsid w:val="00D75881"/>
    <w:rsid w:val="00DE4666"/>
    <w:rsid w:val="00E17B6D"/>
    <w:rsid w:val="00E23BC0"/>
    <w:rsid w:val="00E92D84"/>
    <w:rsid w:val="00F060A8"/>
    <w:rsid w:val="00F1282E"/>
    <w:rsid w:val="00F34819"/>
    <w:rsid w:val="00F538FC"/>
    <w:rsid w:val="00F94675"/>
    <w:rsid w:val="00FB7D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A595"/>
  <w15:chartTrackingRefBased/>
  <w15:docId w15:val="{346AE907-67C9-4887-BAFE-62ADA06E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etkatablice1">
    <w:name w:val="Rešetka tablice1"/>
    <w:basedOn w:val="TableNormal"/>
    <w:next w:val="TableGrid"/>
    <w:uiPriority w:val="39"/>
    <w:rsid w:val="00F3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3481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34819"/>
    <w:rPr>
      <w:rFonts w:ascii="Calibri" w:hAnsi="Calibri"/>
      <w:szCs w:val="21"/>
    </w:rPr>
  </w:style>
  <w:style w:type="paragraph" w:styleId="ListParagraph">
    <w:name w:val="List Paragraph"/>
    <w:basedOn w:val="Normal"/>
    <w:uiPriority w:val="34"/>
    <w:qFormat/>
    <w:rsid w:val="00280B86"/>
    <w:pPr>
      <w:ind w:left="720"/>
      <w:contextualSpacing/>
    </w:pPr>
  </w:style>
  <w:style w:type="character" w:styleId="CommentReference">
    <w:name w:val="annotation reference"/>
    <w:basedOn w:val="DefaultParagraphFont"/>
    <w:uiPriority w:val="99"/>
    <w:semiHidden/>
    <w:unhideWhenUsed/>
    <w:rsid w:val="00C54C9A"/>
    <w:rPr>
      <w:sz w:val="16"/>
      <w:szCs w:val="16"/>
    </w:rPr>
  </w:style>
  <w:style w:type="paragraph" w:styleId="CommentText">
    <w:name w:val="annotation text"/>
    <w:basedOn w:val="Normal"/>
    <w:link w:val="CommentTextChar"/>
    <w:uiPriority w:val="99"/>
    <w:unhideWhenUsed/>
    <w:rsid w:val="00C54C9A"/>
    <w:pPr>
      <w:spacing w:line="240" w:lineRule="auto"/>
    </w:pPr>
    <w:rPr>
      <w:sz w:val="20"/>
      <w:szCs w:val="20"/>
    </w:rPr>
  </w:style>
  <w:style w:type="character" w:customStyle="1" w:styleId="CommentTextChar">
    <w:name w:val="Comment Text Char"/>
    <w:basedOn w:val="DefaultParagraphFont"/>
    <w:link w:val="CommentText"/>
    <w:uiPriority w:val="99"/>
    <w:rsid w:val="00C54C9A"/>
    <w:rPr>
      <w:sz w:val="20"/>
      <w:szCs w:val="20"/>
    </w:rPr>
  </w:style>
  <w:style w:type="paragraph" w:styleId="CommentSubject">
    <w:name w:val="annotation subject"/>
    <w:basedOn w:val="CommentText"/>
    <w:next w:val="CommentText"/>
    <w:link w:val="CommentSubjectChar"/>
    <w:uiPriority w:val="99"/>
    <w:semiHidden/>
    <w:unhideWhenUsed/>
    <w:rsid w:val="00C54C9A"/>
    <w:rPr>
      <w:b/>
      <w:bCs/>
    </w:rPr>
  </w:style>
  <w:style w:type="character" w:customStyle="1" w:styleId="CommentSubjectChar">
    <w:name w:val="Comment Subject Char"/>
    <w:basedOn w:val="CommentTextChar"/>
    <w:link w:val="CommentSubject"/>
    <w:uiPriority w:val="99"/>
    <w:semiHidden/>
    <w:rsid w:val="00C54C9A"/>
    <w:rPr>
      <w:b/>
      <w:bCs/>
      <w:sz w:val="20"/>
      <w:szCs w:val="20"/>
    </w:rPr>
  </w:style>
  <w:style w:type="paragraph" w:styleId="FootnoteText">
    <w:name w:val="footnote text"/>
    <w:basedOn w:val="Normal"/>
    <w:link w:val="FootnoteTextChar"/>
    <w:uiPriority w:val="99"/>
    <w:semiHidden/>
    <w:unhideWhenUsed/>
    <w:rsid w:val="00055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629"/>
    <w:rPr>
      <w:sz w:val="20"/>
      <w:szCs w:val="20"/>
    </w:rPr>
  </w:style>
  <w:style w:type="paragraph" w:styleId="Revision">
    <w:name w:val="Revision"/>
    <w:hidden/>
    <w:uiPriority w:val="99"/>
    <w:semiHidden/>
    <w:rsid w:val="00B67997"/>
    <w:pPr>
      <w:spacing w:after="0" w:line="240" w:lineRule="auto"/>
    </w:pPr>
  </w:style>
  <w:style w:type="character" w:styleId="Hyperlink">
    <w:name w:val="Hyperlink"/>
    <w:basedOn w:val="DefaultParagraphFont"/>
    <w:uiPriority w:val="99"/>
    <w:unhideWhenUsed/>
    <w:rsid w:val="00B67997"/>
    <w:rPr>
      <w:color w:val="0563C1" w:themeColor="hyperlink"/>
      <w:u w:val="single"/>
    </w:rPr>
  </w:style>
  <w:style w:type="character" w:styleId="UnresolvedMention">
    <w:name w:val="Unresolved Mention"/>
    <w:basedOn w:val="DefaultParagraphFont"/>
    <w:uiPriority w:val="99"/>
    <w:semiHidden/>
    <w:unhideWhenUsed/>
    <w:rsid w:val="00B67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65889">
      <w:bodyDiv w:val="1"/>
      <w:marLeft w:val="0"/>
      <w:marRight w:val="0"/>
      <w:marTop w:val="0"/>
      <w:marBottom w:val="0"/>
      <w:divBdr>
        <w:top w:val="none" w:sz="0" w:space="0" w:color="auto"/>
        <w:left w:val="none" w:sz="0" w:space="0" w:color="auto"/>
        <w:bottom w:val="none" w:sz="0" w:space="0" w:color="auto"/>
        <w:right w:val="none" w:sz="0" w:space="0" w:color="auto"/>
      </w:divBdr>
    </w:div>
    <w:div w:id="692191854">
      <w:bodyDiv w:val="1"/>
      <w:marLeft w:val="0"/>
      <w:marRight w:val="0"/>
      <w:marTop w:val="0"/>
      <w:marBottom w:val="0"/>
      <w:divBdr>
        <w:top w:val="none" w:sz="0" w:space="0" w:color="auto"/>
        <w:left w:val="none" w:sz="0" w:space="0" w:color="auto"/>
        <w:bottom w:val="none" w:sz="0" w:space="0" w:color="auto"/>
        <w:right w:val="none" w:sz="0" w:space="0" w:color="auto"/>
      </w:divBdr>
    </w:div>
    <w:div w:id="762605334">
      <w:bodyDiv w:val="1"/>
      <w:marLeft w:val="0"/>
      <w:marRight w:val="0"/>
      <w:marTop w:val="0"/>
      <w:marBottom w:val="0"/>
      <w:divBdr>
        <w:top w:val="none" w:sz="0" w:space="0" w:color="auto"/>
        <w:left w:val="none" w:sz="0" w:space="0" w:color="auto"/>
        <w:bottom w:val="none" w:sz="0" w:space="0" w:color="auto"/>
        <w:right w:val="none" w:sz="0" w:space="0" w:color="auto"/>
      </w:divBdr>
    </w:div>
    <w:div w:id="1098598268">
      <w:bodyDiv w:val="1"/>
      <w:marLeft w:val="0"/>
      <w:marRight w:val="0"/>
      <w:marTop w:val="0"/>
      <w:marBottom w:val="0"/>
      <w:divBdr>
        <w:top w:val="none" w:sz="0" w:space="0" w:color="auto"/>
        <w:left w:val="none" w:sz="0" w:space="0" w:color="auto"/>
        <w:bottom w:val="none" w:sz="0" w:space="0" w:color="auto"/>
        <w:right w:val="none" w:sz="0" w:space="0" w:color="auto"/>
      </w:divBdr>
    </w:div>
    <w:div w:id="1124543030">
      <w:bodyDiv w:val="1"/>
      <w:marLeft w:val="0"/>
      <w:marRight w:val="0"/>
      <w:marTop w:val="0"/>
      <w:marBottom w:val="0"/>
      <w:divBdr>
        <w:top w:val="none" w:sz="0" w:space="0" w:color="auto"/>
        <w:left w:val="none" w:sz="0" w:space="0" w:color="auto"/>
        <w:bottom w:val="none" w:sz="0" w:space="0" w:color="auto"/>
        <w:right w:val="none" w:sz="0" w:space="0" w:color="auto"/>
      </w:divBdr>
    </w:div>
    <w:div w:id="1505054379">
      <w:bodyDiv w:val="1"/>
      <w:marLeft w:val="0"/>
      <w:marRight w:val="0"/>
      <w:marTop w:val="0"/>
      <w:marBottom w:val="0"/>
      <w:divBdr>
        <w:top w:val="none" w:sz="0" w:space="0" w:color="auto"/>
        <w:left w:val="none" w:sz="0" w:space="0" w:color="auto"/>
        <w:bottom w:val="none" w:sz="0" w:space="0" w:color="auto"/>
        <w:right w:val="none" w:sz="0" w:space="0" w:color="auto"/>
      </w:divBdr>
    </w:div>
    <w:div w:id="17863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kohezija.gov.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6229</Words>
  <Characters>35506</Characters>
  <Application>Microsoft Office Word</Application>
  <DocSecurity>0</DocSecurity>
  <Lines>295</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Perucci</dc:creator>
  <cp:keywords/>
  <dc:description/>
  <cp:lastModifiedBy>Ivana Pranić</cp:lastModifiedBy>
  <cp:revision>8</cp:revision>
  <dcterms:created xsi:type="dcterms:W3CDTF">2024-11-27T13:06:00Z</dcterms:created>
  <dcterms:modified xsi:type="dcterms:W3CDTF">2024-11-28T12:59:00Z</dcterms:modified>
</cp:coreProperties>
</file>