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039"/>
        <w:gridCol w:w="8752"/>
      </w:tblGrid>
      <w:tr w:rsidR="00D875B8" w:rsidRPr="00795144" w14:paraId="72D91726" w14:textId="77777777" w:rsidTr="00D875B8">
        <w:tc>
          <w:tcPr>
            <w:tcW w:w="4039" w:type="dxa"/>
          </w:tcPr>
          <w:p w14:paraId="0FDF0057" w14:textId="77777777" w:rsidR="00D875B8" w:rsidRPr="00795144" w:rsidRDefault="00D875B8">
            <w:pPr>
              <w:rPr>
                <w:rFonts w:asciiTheme="majorHAnsi" w:hAnsiTheme="majorHAnsi" w:cstheme="majorHAnsi"/>
                <w:b/>
                <w:sz w:val="26"/>
                <w:szCs w:val="26"/>
              </w:rPr>
            </w:pPr>
            <w:r w:rsidRPr="00795144">
              <w:rPr>
                <w:rFonts w:asciiTheme="majorHAnsi" w:hAnsiTheme="majorHAnsi" w:cstheme="majorHAnsi"/>
                <w:b/>
                <w:sz w:val="26"/>
                <w:szCs w:val="26"/>
              </w:rPr>
              <w:t>PITANJA</w:t>
            </w:r>
          </w:p>
        </w:tc>
        <w:tc>
          <w:tcPr>
            <w:tcW w:w="8752" w:type="dxa"/>
          </w:tcPr>
          <w:p w14:paraId="61AADC7A" w14:textId="77777777" w:rsidR="00D875B8" w:rsidRPr="00795144" w:rsidRDefault="00D875B8">
            <w:pPr>
              <w:rPr>
                <w:rFonts w:asciiTheme="majorHAnsi" w:hAnsiTheme="majorHAnsi" w:cstheme="majorHAnsi"/>
                <w:b/>
                <w:sz w:val="26"/>
                <w:szCs w:val="26"/>
              </w:rPr>
            </w:pPr>
            <w:r w:rsidRPr="00795144">
              <w:rPr>
                <w:rFonts w:asciiTheme="majorHAnsi" w:hAnsiTheme="majorHAnsi" w:cstheme="majorHAnsi"/>
                <w:b/>
                <w:sz w:val="26"/>
                <w:szCs w:val="26"/>
              </w:rPr>
              <w:t>ODGOVORI</w:t>
            </w:r>
          </w:p>
        </w:tc>
      </w:tr>
      <w:tr w:rsidR="00D875B8" w:rsidRPr="00795144" w14:paraId="504D9318" w14:textId="77777777" w:rsidTr="00F346D0">
        <w:tc>
          <w:tcPr>
            <w:tcW w:w="12791" w:type="dxa"/>
            <w:gridSpan w:val="2"/>
            <w:shd w:val="clear" w:color="auto" w:fill="E7E6E6" w:themeFill="background2"/>
          </w:tcPr>
          <w:p w14:paraId="0D59FD0D" w14:textId="042203DD" w:rsidR="00D875B8" w:rsidRPr="00795144" w:rsidRDefault="00D875B8" w:rsidP="00B34B82">
            <w:pPr>
              <w:jc w:val="center"/>
              <w:rPr>
                <w:rFonts w:asciiTheme="majorHAnsi" w:hAnsiTheme="majorHAnsi" w:cstheme="majorHAnsi"/>
                <w:b/>
                <w:sz w:val="28"/>
                <w:szCs w:val="28"/>
              </w:rPr>
            </w:pPr>
            <w:r w:rsidRPr="00795144">
              <w:rPr>
                <w:rFonts w:asciiTheme="majorHAnsi" w:hAnsiTheme="majorHAnsi" w:cstheme="majorHAnsi"/>
                <w:b/>
                <w:sz w:val="28"/>
                <w:szCs w:val="28"/>
              </w:rPr>
              <w:t>OPĆE INFORMACIJE</w:t>
            </w:r>
          </w:p>
        </w:tc>
      </w:tr>
      <w:tr w:rsidR="00D875B8" w:rsidRPr="00795144" w14:paraId="04CF7B87" w14:textId="77777777" w:rsidTr="00D875B8">
        <w:tc>
          <w:tcPr>
            <w:tcW w:w="4039" w:type="dxa"/>
          </w:tcPr>
          <w:p w14:paraId="4B10E279" w14:textId="77777777" w:rsidR="00D875B8" w:rsidRPr="00795144" w:rsidRDefault="00D875B8" w:rsidP="001437E9">
            <w:pPr>
              <w:pStyle w:val="ListParagraph"/>
              <w:numPr>
                <w:ilvl w:val="0"/>
                <w:numId w:val="7"/>
              </w:numPr>
              <w:jc w:val="both"/>
              <w:rPr>
                <w:rFonts w:asciiTheme="majorHAnsi" w:hAnsiTheme="majorHAnsi" w:cstheme="majorHAnsi"/>
              </w:rPr>
            </w:pPr>
            <w:r w:rsidRPr="00795144">
              <w:rPr>
                <w:rFonts w:asciiTheme="majorHAnsi" w:hAnsiTheme="majorHAnsi" w:cstheme="majorHAnsi"/>
              </w:rPr>
              <w:t>Pokazatelj specifičnog cilja  SF.2.4.06.06.-02 broj učenika s teškoćama u razvoju s osiguranom ciljanom stručnom podrškom PUN/SKP u trajanju od minimalno 1. šk. godine definira da je dokazna dokumentacija za  dokazivanje istog Ugovor o radu, Mjesečni dnevnik rada, Platna lista, Uvjerenje o edukaciji.</w:t>
            </w:r>
            <w:r>
              <w:rPr>
                <w:rFonts w:asciiTheme="majorHAnsi" w:hAnsiTheme="majorHAnsi" w:cstheme="majorHAnsi"/>
              </w:rPr>
              <w:t xml:space="preserve"> </w:t>
            </w:r>
            <w:r w:rsidRPr="00795144">
              <w:rPr>
                <w:rFonts w:asciiTheme="majorHAnsi" w:hAnsiTheme="majorHAnsi" w:cstheme="majorHAnsi"/>
              </w:rPr>
              <w:t xml:space="preserve">Ukoliko PUN raskine ugovor i učeniku podršku do zapošljavanja novog PUN pruža stručna služba, ubraja li se taj učenik u pokazatelj ili je to slučaj kada podrška nije osigurana u trajanju minimalno 1 </w:t>
            </w:r>
            <w:proofErr w:type="spellStart"/>
            <w:r w:rsidRPr="00795144">
              <w:rPr>
                <w:rFonts w:asciiTheme="majorHAnsi" w:hAnsiTheme="majorHAnsi" w:cstheme="majorHAnsi"/>
              </w:rPr>
              <w:t>šk.god</w:t>
            </w:r>
            <w:proofErr w:type="spellEnd"/>
            <w:r w:rsidRPr="00795144">
              <w:rPr>
                <w:rFonts w:asciiTheme="majorHAnsi" w:hAnsiTheme="majorHAnsi" w:cstheme="majorHAnsi"/>
              </w:rPr>
              <w:t>., obzirom da se postojanje podrške dokazuje isključivo ugovorom o radu i dnevnikom rada?</w:t>
            </w:r>
            <w:r>
              <w:rPr>
                <w:rFonts w:asciiTheme="majorHAnsi" w:hAnsiTheme="majorHAnsi" w:cstheme="majorHAnsi"/>
              </w:rPr>
              <w:t xml:space="preserve"> </w:t>
            </w:r>
            <w:r w:rsidRPr="00795144">
              <w:rPr>
                <w:rFonts w:asciiTheme="majorHAnsi" w:hAnsiTheme="majorHAnsi" w:cstheme="majorHAnsi"/>
              </w:rPr>
              <w:t>Također, smatra li se bolovanje PUN-a prekidom pružanja podrške, obzirom da je ugovor važeći, ali neće biti dnevnika rada?</w:t>
            </w:r>
          </w:p>
        </w:tc>
        <w:tc>
          <w:tcPr>
            <w:tcW w:w="8752" w:type="dxa"/>
          </w:tcPr>
          <w:p w14:paraId="161A2A25" w14:textId="1750DE2D" w:rsidR="00D875B8" w:rsidRPr="00795144" w:rsidRDefault="00D875B8" w:rsidP="001437E9">
            <w:pPr>
              <w:jc w:val="both"/>
              <w:rPr>
                <w:rFonts w:asciiTheme="majorHAnsi" w:hAnsiTheme="majorHAnsi" w:cstheme="majorHAnsi"/>
              </w:rPr>
            </w:pPr>
            <w:r>
              <w:rPr>
                <w:rFonts w:asciiTheme="majorHAnsi" w:hAnsiTheme="majorHAnsi" w:cstheme="majorHAnsi"/>
              </w:rPr>
              <w:t xml:space="preserve">U pokazatelj će se ubrojiti svi učenici koji su upisani u školu i koji su imali  osiguranu podršku najmanje jednu školsku godinu kontinuirano te je  u istom periodu PUN/SKP, zadužen za pružanje podrške predmetnom učeniku, bio zaposlenik škole. U slučaju prekida radnog odnosa, kontinuirana podrška se osigurava zapošljavanjem novog PUN/SKP. </w:t>
            </w:r>
          </w:p>
        </w:tc>
      </w:tr>
      <w:tr w:rsidR="00D875B8" w:rsidRPr="00795144" w14:paraId="483E88FC" w14:textId="77777777" w:rsidTr="00D875B8">
        <w:tc>
          <w:tcPr>
            <w:tcW w:w="4039" w:type="dxa"/>
          </w:tcPr>
          <w:p w14:paraId="26C2925B" w14:textId="77777777" w:rsidR="00D875B8" w:rsidRPr="00795144" w:rsidRDefault="00D875B8" w:rsidP="001437E9">
            <w:pPr>
              <w:pStyle w:val="ListParagraph"/>
              <w:numPr>
                <w:ilvl w:val="0"/>
                <w:numId w:val="7"/>
              </w:numPr>
              <w:jc w:val="both"/>
              <w:rPr>
                <w:rFonts w:asciiTheme="majorHAnsi" w:hAnsiTheme="majorHAnsi" w:cstheme="majorHAnsi"/>
              </w:rPr>
            </w:pPr>
            <w:r w:rsidRPr="00456491">
              <w:rPr>
                <w:rFonts w:asciiTheme="majorHAnsi" w:hAnsiTheme="majorHAnsi" w:cstheme="majorHAnsi"/>
              </w:rPr>
              <w:t xml:space="preserve">Molim Vas tumačenje vezano uz učitavanje rješenja za učenike s teškoćama (pripadnike ciljne skupine) u sustav e-Matice. Da li taj dio rade partnerske škole svaka za </w:t>
            </w:r>
            <w:r w:rsidRPr="00456491">
              <w:rPr>
                <w:rFonts w:asciiTheme="majorHAnsi" w:hAnsiTheme="majorHAnsi" w:cstheme="majorHAnsi"/>
              </w:rPr>
              <w:lastRenderedPageBreak/>
              <w:t>svoje učenike ili će predstavnici korisnika dobiti mogućnost da to rade putem svojih korisničkih podataka (naš upravni odjel za obrazovanje u ovom trenutku nema tu mogućnost).</w:t>
            </w:r>
          </w:p>
        </w:tc>
        <w:tc>
          <w:tcPr>
            <w:tcW w:w="8752" w:type="dxa"/>
          </w:tcPr>
          <w:p w14:paraId="632CC997" w14:textId="3A4651F8" w:rsidR="00D875B8" w:rsidRPr="00795144" w:rsidRDefault="00D875B8" w:rsidP="001437E9">
            <w:pPr>
              <w:jc w:val="both"/>
              <w:rPr>
                <w:rFonts w:asciiTheme="majorHAnsi" w:hAnsiTheme="majorHAnsi" w:cstheme="majorHAnsi"/>
              </w:rPr>
            </w:pPr>
            <w:r>
              <w:rPr>
                <w:rFonts w:asciiTheme="majorHAnsi" w:hAnsiTheme="majorHAnsi" w:cstheme="majorHAnsi"/>
              </w:rPr>
              <w:lastRenderedPageBreak/>
              <w:t xml:space="preserve">Podatke o učenicima s teškoćama u razvoju koji imaju rješenjem priznato pravo na potporu tijekom odgojno-obrazovnog procesa koju pruža pomoćnik u nastavi ili stručni komunikacijski posrednik kao i podatke o osobama koje pružaju </w:t>
            </w:r>
            <w:r w:rsidRPr="00654C6D">
              <w:rPr>
                <w:rFonts w:asciiTheme="majorHAnsi" w:hAnsiTheme="majorHAnsi" w:cstheme="majorHAnsi"/>
              </w:rPr>
              <w:t xml:space="preserve">potporu tijekom odgojno-obrazovnog procesa </w:t>
            </w:r>
            <w:r>
              <w:rPr>
                <w:rFonts w:asciiTheme="majorHAnsi" w:hAnsiTheme="majorHAnsi" w:cstheme="majorHAnsi"/>
              </w:rPr>
              <w:t>(</w:t>
            </w:r>
            <w:r w:rsidRPr="00654C6D">
              <w:rPr>
                <w:rFonts w:asciiTheme="majorHAnsi" w:hAnsiTheme="majorHAnsi" w:cstheme="majorHAnsi"/>
              </w:rPr>
              <w:t>pomoćnik u nastavi ili stručni komunikacijski posrednik</w:t>
            </w:r>
            <w:r>
              <w:rPr>
                <w:rFonts w:asciiTheme="majorHAnsi" w:hAnsiTheme="majorHAnsi" w:cstheme="majorHAnsi"/>
              </w:rPr>
              <w:t>) u e-maticu unosit će školska ustanova u koju je učenik upisan.</w:t>
            </w:r>
          </w:p>
        </w:tc>
      </w:tr>
      <w:tr w:rsidR="00D875B8" w:rsidRPr="00795144" w14:paraId="5D168413" w14:textId="77777777" w:rsidTr="00CE4F54">
        <w:tc>
          <w:tcPr>
            <w:tcW w:w="12791" w:type="dxa"/>
            <w:gridSpan w:val="2"/>
            <w:shd w:val="clear" w:color="auto" w:fill="E7E6E6" w:themeFill="background2"/>
          </w:tcPr>
          <w:p w14:paraId="221A114D" w14:textId="27422DC9" w:rsidR="00D875B8" w:rsidRPr="00795144" w:rsidRDefault="00D875B8" w:rsidP="001437E9">
            <w:pPr>
              <w:jc w:val="center"/>
              <w:rPr>
                <w:rFonts w:asciiTheme="majorHAnsi" w:hAnsiTheme="majorHAnsi" w:cstheme="majorHAnsi"/>
                <w:b/>
                <w:sz w:val="28"/>
                <w:szCs w:val="28"/>
              </w:rPr>
            </w:pPr>
            <w:r w:rsidRPr="00795144">
              <w:rPr>
                <w:rFonts w:asciiTheme="majorHAnsi" w:hAnsiTheme="majorHAnsi" w:cstheme="majorHAnsi"/>
                <w:b/>
                <w:sz w:val="28"/>
                <w:szCs w:val="28"/>
              </w:rPr>
              <w:t>PRAVILA POZIVA</w:t>
            </w:r>
          </w:p>
        </w:tc>
      </w:tr>
      <w:tr w:rsidR="00D875B8" w:rsidRPr="00795144" w14:paraId="4F3533EE" w14:textId="77777777" w:rsidTr="00D875B8">
        <w:tc>
          <w:tcPr>
            <w:tcW w:w="4039" w:type="dxa"/>
          </w:tcPr>
          <w:p w14:paraId="43D5A338" w14:textId="14681AAC" w:rsidR="00D875B8" w:rsidRPr="00DA4F13" w:rsidRDefault="00D875B8" w:rsidP="00DA4F13">
            <w:pPr>
              <w:numPr>
                <w:ilvl w:val="0"/>
                <w:numId w:val="7"/>
              </w:numPr>
              <w:jc w:val="both"/>
              <w:rPr>
                <w:rFonts w:asciiTheme="majorHAnsi" w:hAnsiTheme="majorHAnsi" w:cstheme="majorHAnsi"/>
              </w:rPr>
            </w:pPr>
            <w:r>
              <w:rPr>
                <w:rFonts w:asciiTheme="majorHAnsi" w:hAnsiTheme="majorHAnsi" w:cstheme="majorHAnsi"/>
              </w:rPr>
              <w:t>S o</w:t>
            </w:r>
            <w:r w:rsidRPr="00DA4F13">
              <w:rPr>
                <w:rFonts w:asciiTheme="majorHAnsi" w:hAnsiTheme="majorHAnsi" w:cstheme="majorHAnsi"/>
              </w:rPr>
              <w:t>bzirom da prema Rješenju upravnog odjela županije kojim je priznato pravo na potporu za više osoba nego što nam to pokriva određen maksimalni iznos bespovratnih sredstava, da li da očekujemo da osnivač razliku pokriva iz vlastitih sredstava (proračuna) te djecu koja će biti financirana sredstvima osnivača prikazujemo u prijavi i izvještavanju ili ne?</w:t>
            </w:r>
          </w:p>
        </w:tc>
        <w:tc>
          <w:tcPr>
            <w:tcW w:w="8752" w:type="dxa"/>
          </w:tcPr>
          <w:p w14:paraId="33834D32" w14:textId="78D40668" w:rsidR="00D875B8" w:rsidRPr="00795144" w:rsidRDefault="00D875B8" w:rsidP="00952A8D">
            <w:pPr>
              <w:jc w:val="both"/>
              <w:rPr>
                <w:rFonts w:asciiTheme="majorHAnsi" w:hAnsiTheme="majorHAnsi" w:cstheme="majorHAnsi"/>
              </w:rPr>
            </w:pPr>
            <w:r>
              <w:rPr>
                <w:rFonts w:asciiTheme="majorHAnsi" w:hAnsiTheme="majorHAnsi" w:cstheme="majorHAnsi"/>
              </w:rPr>
              <w:t xml:space="preserve">U prijavu se uključuju učenici za koje će se pružanje podrške financirati sredstvima ESF+. Sukladno odredbama Poziva, osim financiranja EU sredstvima, </w:t>
            </w:r>
            <w:r w:rsidRPr="00952A8D">
              <w:rPr>
                <w:rFonts w:asciiTheme="majorHAnsi" w:hAnsiTheme="majorHAnsi" w:cstheme="majorHAnsi"/>
                <w:b/>
              </w:rPr>
              <w:t>sufinanciranje projekata</w:t>
            </w:r>
            <w:r w:rsidRPr="00952A8D">
              <w:rPr>
                <w:rFonts w:asciiTheme="majorHAnsi" w:hAnsiTheme="majorHAnsi" w:cstheme="majorHAnsi"/>
              </w:rPr>
              <w:t xml:space="preserve"> od strane </w:t>
            </w:r>
            <w:r w:rsidRPr="00952A8D">
              <w:rPr>
                <w:rFonts w:asciiTheme="majorHAnsi" w:hAnsiTheme="majorHAnsi" w:cstheme="majorHAnsi"/>
                <w:b/>
              </w:rPr>
              <w:t>prijavitelja i/ili partnera</w:t>
            </w:r>
            <w:r w:rsidRPr="00952A8D">
              <w:rPr>
                <w:rFonts w:asciiTheme="majorHAnsi" w:hAnsiTheme="majorHAnsi" w:cstheme="majorHAnsi"/>
              </w:rPr>
              <w:t xml:space="preserve"> je </w:t>
            </w:r>
            <w:r w:rsidRPr="00952A8D">
              <w:rPr>
                <w:rFonts w:asciiTheme="majorHAnsi" w:hAnsiTheme="majorHAnsi" w:cstheme="majorHAnsi"/>
                <w:b/>
              </w:rPr>
              <w:t>obvezno</w:t>
            </w:r>
            <w:r w:rsidRPr="00952A8D">
              <w:rPr>
                <w:rFonts w:asciiTheme="majorHAnsi" w:hAnsiTheme="majorHAnsi" w:cstheme="majorHAnsi"/>
              </w:rPr>
              <w:t>, pri čemu su stope sufinanciranja određene sukladno Odluci o razvrstavanju jedinica lokalne i područne (regionalne) samouprave prema stupnju razvijenosti (NN 03/2024). Ako je osnivač druga pravna ili fizička osoba sukladno članku 90. Zakona o odgoju i obrazovanju u osnovnoj i srednjoj školi, primjenjuje se stopa sufinanciranja vezana uz grad u kojem je osnivač smješten.</w:t>
            </w:r>
            <w:r>
              <w:rPr>
                <w:rFonts w:asciiTheme="majorHAnsi" w:hAnsiTheme="majorHAnsi" w:cstheme="majorHAnsi"/>
              </w:rPr>
              <w:t xml:space="preserve">  </w:t>
            </w:r>
          </w:p>
        </w:tc>
      </w:tr>
      <w:tr w:rsidR="00D875B8" w:rsidRPr="00795144" w14:paraId="6B4C6C57" w14:textId="77777777" w:rsidTr="00D875B8">
        <w:tc>
          <w:tcPr>
            <w:tcW w:w="4039" w:type="dxa"/>
          </w:tcPr>
          <w:p w14:paraId="47161737" w14:textId="77777777" w:rsidR="00D875B8" w:rsidRPr="00DA4F13" w:rsidRDefault="00D875B8" w:rsidP="00DA4F13">
            <w:pPr>
              <w:numPr>
                <w:ilvl w:val="0"/>
                <w:numId w:val="7"/>
              </w:numPr>
              <w:jc w:val="both"/>
              <w:rPr>
                <w:rFonts w:asciiTheme="majorHAnsi" w:hAnsiTheme="majorHAnsi" w:cstheme="majorHAnsi"/>
              </w:rPr>
            </w:pPr>
            <w:r w:rsidRPr="00DA4F13">
              <w:rPr>
                <w:rFonts w:asciiTheme="majorHAnsi" w:hAnsiTheme="majorHAnsi" w:cstheme="majorHAnsi"/>
              </w:rPr>
              <w:t>Izračunom u prijavi pokazalo se da nećemo moći tražiti maksimalni iznos koji nam je planiran pozivom, već nam 85% sufinanciranja za maksimalni broj asistenata iznosi nešto malo manje od predviđenih sredstava pozivom. Da li je navedeno prihvatljivo?</w:t>
            </w:r>
          </w:p>
        </w:tc>
        <w:tc>
          <w:tcPr>
            <w:tcW w:w="8752" w:type="dxa"/>
          </w:tcPr>
          <w:p w14:paraId="59AA09F2" w14:textId="4AEABF3F" w:rsidR="00D875B8" w:rsidRPr="00795144" w:rsidRDefault="00D875B8" w:rsidP="00952A8D">
            <w:pPr>
              <w:jc w:val="both"/>
              <w:rPr>
                <w:rFonts w:asciiTheme="majorHAnsi" w:hAnsiTheme="majorHAnsi" w:cstheme="majorHAnsi"/>
              </w:rPr>
            </w:pPr>
            <w:r>
              <w:rPr>
                <w:rFonts w:asciiTheme="majorHAnsi" w:hAnsiTheme="majorHAnsi" w:cstheme="majorHAnsi"/>
              </w:rPr>
              <w:t>Prijavitelj konstruira financijsku omotnicu projekta uzimajući u obzir broj PUN/SKP za učenike s teškoćama u razdoblju trajanja projekta, minimalan i maksimalan iznos bespovratnih sredstava te obvezno sufinanciranje Prijavitelja/Partnera. Prijavitelj ne mora potraživati maksimalan iznos bespovratnih sredstava, ako za to nema ispunjene ostale uvjete (broj učenika/PUN/SKP/sufinanciranje). Molimo vidjeti i odgovor na pitanje br. 3.</w:t>
            </w:r>
          </w:p>
        </w:tc>
      </w:tr>
      <w:tr w:rsidR="00D875B8" w:rsidRPr="00795144" w14:paraId="7307F825" w14:textId="77777777" w:rsidTr="00D875B8">
        <w:tc>
          <w:tcPr>
            <w:tcW w:w="4039" w:type="dxa"/>
          </w:tcPr>
          <w:p w14:paraId="6DE5473B" w14:textId="412A1613" w:rsidR="00D875B8" w:rsidRPr="00795144" w:rsidRDefault="00D875B8" w:rsidP="007D2075">
            <w:pPr>
              <w:pStyle w:val="ListParagraph"/>
              <w:numPr>
                <w:ilvl w:val="0"/>
                <w:numId w:val="7"/>
              </w:numPr>
              <w:jc w:val="both"/>
              <w:rPr>
                <w:rFonts w:asciiTheme="majorHAnsi" w:hAnsiTheme="majorHAnsi" w:cstheme="majorHAnsi"/>
              </w:rPr>
            </w:pPr>
            <w:r>
              <w:rPr>
                <w:rFonts w:asciiTheme="majorHAnsi" w:hAnsiTheme="majorHAnsi" w:cstheme="majorHAnsi"/>
              </w:rPr>
              <w:t xml:space="preserve">S </w:t>
            </w:r>
            <w:r w:rsidRPr="001437E9">
              <w:rPr>
                <w:rFonts w:asciiTheme="majorHAnsi" w:hAnsiTheme="majorHAnsi" w:cstheme="majorHAnsi"/>
              </w:rPr>
              <w:t xml:space="preserve">obzirom </w:t>
            </w:r>
            <w:r>
              <w:rPr>
                <w:rFonts w:asciiTheme="majorHAnsi" w:hAnsiTheme="majorHAnsi" w:cstheme="majorHAnsi"/>
              </w:rPr>
              <w:t xml:space="preserve">da </w:t>
            </w:r>
            <w:r w:rsidRPr="001437E9">
              <w:rPr>
                <w:rFonts w:asciiTheme="majorHAnsi" w:hAnsiTheme="majorHAnsi" w:cstheme="majorHAnsi"/>
              </w:rPr>
              <w:t xml:space="preserve">je člankom 99. stavkom 10. Zakona o odgoju i obrazovanju u osnovnoj i srednjoj </w:t>
            </w:r>
            <w:r w:rsidRPr="001437E9">
              <w:rPr>
                <w:rFonts w:asciiTheme="majorHAnsi" w:hAnsiTheme="majorHAnsi" w:cstheme="majorHAnsi"/>
              </w:rPr>
              <w:lastRenderedPageBreak/>
              <w:t>školi propisano da se članak 107. istoga Zakona ne primjenjuje na pomoćnike u nastavi, lijepo Vas molim informaciju možemo li s pomoćnicima u nastavi zaključiti ugovore o radu na određeno vrijeme i bez raspisivanja natječaja.</w:t>
            </w:r>
          </w:p>
        </w:tc>
        <w:tc>
          <w:tcPr>
            <w:tcW w:w="8752" w:type="dxa"/>
          </w:tcPr>
          <w:p w14:paraId="3312CB24" w14:textId="7906C062" w:rsidR="00D875B8" w:rsidRPr="00795144" w:rsidRDefault="00D875B8" w:rsidP="007D2075">
            <w:pPr>
              <w:jc w:val="both"/>
              <w:rPr>
                <w:rFonts w:asciiTheme="majorHAnsi" w:hAnsiTheme="majorHAnsi" w:cstheme="majorHAnsi"/>
              </w:rPr>
            </w:pPr>
            <w:r w:rsidRPr="00952A8D">
              <w:rPr>
                <w:rFonts w:asciiTheme="majorHAnsi" w:hAnsiTheme="majorHAnsi" w:cstheme="majorHAnsi"/>
              </w:rPr>
              <w:lastRenderedPageBreak/>
              <w:t xml:space="preserve">Zapošljavanje PUN/SKP može se izvršiti bez natječaja na 60 dana (prema čl.107. Zakona o odgoju i obrazovanju u osnovnoj i srednjoj školi) samo u iznimnim situacijama kad provođenje natječaja te procedure zapošljavanja ne mogu na vrijeme osigurati potporu učeniku s teškoćama. Prijavitelj </w:t>
            </w:r>
            <w:r w:rsidRPr="00952A8D">
              <w:rPr>
                <w:rFonts w:asciiTheme="majorHAnsi" w:hAnsiTheme="majorHAnsi" w:cstheme="majorHAnsi"/>
              </w:rPr>
              <w:lastRenderedPageBreak/>
              <w:t xml:space="preserve">je dužan osigurati revizijski trag zapošljavanja PUN/SKP te isti PT2 može provjeravati tijekom provedbe projekta. </w:t>
            </w:r>
            <w:r>
              <w:rPr>
                <w:rFonts w:asciiTheme="majorHAnsi" w:hAnsiTheme="majorHAnsi" w:cstheme="majorHAnsi"/>
              </w:rPr>
              <w:t xml:space="preserve">Uputno je da se do isteka 60 dana slijede odredbe zakona te da se provede natječaj za zapošljavanje i osigura podrška od interesa učenika. </w:t>
            </w:r>
            <w:r w:rsidRPr="00952A8D">
              <w:rPr>
                <w:rFonts w:asciiTheme="majorHAnsi" w:hAnsiTheme="majorHAnsi" w:cstheme="majorHAnsi"/>
              </w:rPr>
              <w:t>Prijavitelja se upućuje na osiguravanje izjave o nepostojanju sukoba interesa osoba uključenih u postupak selekcije</w:t>
            </w:r>
            <w:r>
              <w:rPr>
                <w:rFonts w:asciiTheme="majorHAnsi" w:hAnsiTheme="majorHAnsi" w:cstheme="majorHAnsi"/>
              </w:rPr>
              <w:t>.</w:t>
            </w:r>
          </w:p>
        </w:tc>
      </w:tr>
      <w:tr w:rsidR="00D875B8" w:rsidRPr="00795144" w14:paraId="43B332B8" w14:textId="77777777" w:rsidTr="00D875B8">
        <w:tc>
          <w:tcPr>
            <w:tcW w:w="4039" w:type="dxa"/>
          </w:tcPr>
          <w:p w14:paraId="13C79C01" w14:textId="77777777" w:rsidR="00D875B8" w:rsidRPr="00795144" w:rsidRDefault="00D875B8" w:rsidP="007D2075">
            <w:pPr>
              <w:pStyle w:val="ListParagraph"/>
              <w:numPr>
                <w:ilvl w:val="0"/>
                <w:numId w:val="7"/>
              </w:numPr>
              <w:jc w:val="both"/>
              <w:rPr>
                <w:rFonts w:asciiTheme="majorHAnsi" w:hAnsiTheme="majorHAnsi" w:cstheme="majorHAnsi"/>
              </w:rPr>
            </w:pPr>
            <w:r w:rsidRPr="00795144">
              <w:rPr>
                <w:rFonts w:asciiTheme="majorHAnsi" w:hAnsiTheme="majorHAnsi" w:cstheme="majorHAnsi"/>
              </w:rPr>
              <w:lastRenderedPageBreak/>
              <w:t>S obzirom da će pomoćnici sukladno novom Pravilniku  biti zaposleni i tijekom ljeta, koja će sada biti praksa izračuna godišnjeg odmora.</w:t>
            </w:r>
          </w:p>
          <w:p w14:paraId="6BB88FE1" w14:textId="77777777" w:rsidR="00D875B8" w:rsidRPr="00795144" w:rsidRDefault="00D875B8" w:rsidP="007D2075">
            <w:pPr>
              <w:pStyle w:val="ListParagraph"/>
              <w:jc w:val="both"/>
              <w:rPr>
                <w:rFonts w:asciiTheme="majorHAnsi" w:hAnsiTheme="majorHAnsi" w:cstheme="majorHAnsi"/>
              </w:rPr>
            </w:pPr>
            <w:r w:rsidRPr="00795144">
              <w:rPr>
                <w:rFonts w:asciiTheme="majorHAnsi" w:hAnsiTheme="majorHAnsi" w:cstheme="majorHAnsi"/>
              </w:rPr>
              <w:t xml:space="preserve">Dakle, oni će ostvariti pravo na razmjerni dio GO za 2024. godinu (od 1.09. do 31.12.- 4 mjeseca) koji se mora iskoristiti do 30.06., nadalje, ostvarit će pravo i na razmjerni dio GO za 2025. godinu (1.01. do 31.08.) koji će koristiti pod ljetnim praznicima (kolektivni GO). </w:t>
            </w:r>
          </w:p>
          <w:p w14:paraId="22748973" w14:textId="77777777" w:rsidR="00D875B8" w:rsidRPr="00795144" w:rsidRDefault="00D875B8" w:rsidP="007D2075">
            <w:pPr>
              <w:pStyle w:val="ListParagraph"/>
              <w:jc w:val="both"/>
              <w:rPr>
                <w:rFonts w:asciiTheme="majorHAnsi" w:hAnsiTheme="majorHAnsi" w:cstheme="majorHAnsi"/>
              </w:rPr>
            </w:pPr>
            <w:r w:rsidRPr="00795144">
              <w:rPr>
                <w:rFonts w:asciiTheme="majorHAnsi" w:hAnsiTheme="majorHAnsi" w:cstheme="majorHAnsi"/>
              </w:rPr>
              <w:t xml:space="preserve">Nadalje, na koliko dana GO uopće imaju pravo? 20 prema Zakonu o radu ili 20+ temeljem Kolektivnog ugovora za zaposlenike u osnovnoškolskim ustanovama? </w:t>
            </w:r>
          </w:p>
          <w:p w14:paraId="6BC9CB07" w14:textId="77777777" w:rsidR="00D875B8" w:rsidRPr="00795144" w:rsidRDefault="00D875B8" w:rsidP="007D2075">
            <w:pPr>
              <w:pStyle w:val="ListParagraph"/>
              <w:jc w:val="both"/>
              <w:rPr>
                <w:rFonts w:asciiTheme="majorHAnsi" w:hAnsiTheme="majorHAnsi" w:cstheme="majorHAnsi"/>
              </w:rPr>
            </w:pPr>
            <w:r w:rsidRPr="00795144">
              <w:rPr>
                <w:rFonts w:asciiTheme="majorHAnsi" w:hAnsiTheme="majorHAnsi" w:cstheme="majorHAnsi"/>
              </w:rPr>
              <w:t>Ako PUN imaju materijalna prava kao i svi ostali zaposlenici škole, a ona su temeljena na Kolektivnom ugovoru, hoćemo li onda i GO računati prema njemu?</w:t>
            </w:r>
          </w:p>
          <w:p w14:paraId="377ECBF9" w14:textId="77777777" w:rsidR="00D875B8" w:rsidRPr="00795144" w:rsidRDefault="00D875B8" w:rsidP="007D2075">
            <w:pPr>
              <w:pStyle w:val="ListParagraph"/>
              <w:jc w:val="both"/>
              <w:rPr>
                <w:rFonts w:asciiTheme="majorHAnsi" w:hAnsiTheme="majorHAnsi" w:cstheme="majorHAnsi"/>
              </w:rPr>
            </w:pPr>
            <w:r w:rsidRPr="00795144">
              <w:rPr>
                <w:rFonts w:asciiTheme="majorHAnsi" w:hAnsiTheme="majorHAnsi" w:cstheme="majorHAnsi"/>
              </w:rPr>
              <w:lastRenderedPageBreak/>
              <w:t>Hoćemo li ih u svim aspektima tretirati kao zaposlenike koji ostvaruju prava prema kolektivnom ili ne? Primjera radi, prema ZR imaju pravo na jedan dan GO po želji, a temeljem Kolektivnog 2 dana</w:t>
            </w:r>
          </w:p>
        </w:tc>
        <w:tc>
          <w:tcPr>
            <w:tcW w:w="8752" w:type="dxa"/>
          </w:tcPr>
          <w:p w14:paraId="0E288641" w14:textId="0AC496F1" w:rsidR="00D875B8" w:rsidRPr="00795144" w:rsidRDefault="00D875B8" w:rsidP="000B4666">
            <w:pPr>
              <w:jc w:val="both"/>
              <w:rPr>
                <w:rFonts w:asciiTheme="majorHAnsi" w:hAnsiTheme="majorHAnsi" w:cstheme="majorHAnsi"/>
              </w:rPr>
            </w:pPr>
            <w:r>
              <w:rPr>
                <w:rFonts w:asciiTheme="majorHAnsi" w:hAnsiTheme="majorHAnsi" w:cstheme="majorHAnsi"/>
              </w:rPr>
              <w:lastRenderedPageBreak/>
              <w:t>PUN/SKP će kao radnik ustanove prava usuglasiti s poslodavcem prema radnom odnosu, točnije Ugovoru o radu i drugim propisima (Zakon o radu, opći i interni akti škole).</w:t>
            </w:r>
            <w:r w:rsidRPr="009A0BC9">
              <w:rPr>
                <w:rFonts w:asciiTheme="majorHAnsi" w:hAnsiTheme="majorHAnsi" w:cstheme="majorHAnsi"/>
              </w:rPr>
              <w:t xml:space="preserve"> </w:t>
            </w:r>
          </w:p>
        </w:tc>
      </w:tr>
      <w:tr w:rsidR="00D875B8" w:rsidRPr="00795144" w14:paraId="43C369F6" w14:textId="77777777" w:rsidTr="00D875B8">
        <w:tc>
          <w:tcPr>
            <w:tcW w:w="4039" w:type="dxa"/>
          </w:tcPr>
          <w:p w14:paraId="4CADA525" w14:textId="77777777" w:rsidR="00D875B8" w:rsidRPr="00795144" w:rsidRDefault="00D875B8" w:rsidP="007D2075">
            <w:pPr>
              <w:pStyle w:val="ListParagraph"/>
              <w:numPr>
                <w:ilvl w:val="0"/>
                <w:numId w:val="7"/>
              </w:numPr>
              <w:jc w:val="both"/>
              <w:rPr>
                <w:rFonts w:asciiTheme="majorHAnsi" w:hAnsiTheme="majorHAnsi" w:cstheme="majorHAnsi"/>
              </w:rPr>
            </w:pPr>
            <w:r w:rsidRPr="00795144">
              <w:rPr>
                <w:rFonts w:asciiTheme="majorHAnsi" w:hAnsiTheme="majorHAnsi" w:cstheme="majorHAnsi"/>
              </w:rPr>
              <w:t xml:space="preserve">Budući da projekt traje 36 mjeseci odnosno 3 školske godine, je li moguće naknadno uvrštavanje novog partnera u projektno partnerstvo - npr. škola koje u </w:t>
            </w:r>
            <w:proofErr w:type="spellStart"/>
            <w:r w:rsidRPr="00795144">
              <w:rPr>
                <w:rFonts w:asciiTheme="majorHAnsi" w:hAnsiTheme="majorHAnsi" w:cstheme="majorHAnsi"/>
              </w:rPr>
              <w:t>šk.g</w:t>
            </w:r>
            <w:proofErr w:type="spellEnd"/>
            <w:r w:rsidRPr="00795144">
              <w:rPr>
                <w:rFonts w:asciiTheme="majorHAnsi" w:hAnsiTheme="majorHAnsi" w:cstheme="majorHAnsi"/>
              </w:rPr>
              <w:t>. 2024/2025 nemaju potrebu za pomoćnikom, ali će u šk. 2025/2026 ili 2026/2027 imati potrebu za pomoćnikom u nastavi, a u ovom trenutku nije moguće predvidjeti ako će takva potreba postojati?</w:t>
            </w:r>
          </w:p>
        </w:tc>
        <w:tc>
          <w:tcPr>
            <w:tcW w:w="8752" w:type="dxa"/>
          </w:tcPr>
          <w:p w14:paraId="2D05E42D" w14:textId="77777777" w:rsidR="00D875B8" w:rsidRPr="009A0BC9" w:rsidRDefault="00D875B8" w:rsidP="00676C84">
            <w:pPr>
              <w:jc w:val="both"/>
              <w:rPr>
                <w:rFonts w:asciiTheme="majorHAnsi" w:hAnsiTheme="majorHAnsi" w:cstheme="majorHAnsi"/>
              </w:rPr>
            </w:pPr>
            <w:r w:rsidRPr="009A0BC9">
              <w:rPr>
                <w:rFonts w:asciiTheme="majorHAnsi" w:hAnsiTheme="majorHAnsi" w:cstheme="majorHAnsi"/>
              </w:rPr>
              <w:t>S obzirom da je riječ o višegodišnjem projektu, potrebno je planirati proračun u skladu s potrebama za potporom PUN/SKP na području pojedinog osnivača za 3 godine trajanja projekta na temelju prethodnog iskustva, sadašnjih potreba i projekcija potreba u narednim godinama, uzimajući u obzir učenike koji izlaze iz odgojno-obrazovnog sustava i nove koji ulaze u sustav.</w:t>
            </w:r>
          </w:p>
          <w:p w14:paraId="560F5C27" w14:textId="77777777" w:rsidR="00D875B8" w:rsidRPr="009A0BC9" w:rsidRDefault="00D875B8" w:rsidP="00676C84">
            <w:pPr>
              <w:jc w:val="both"/>
              <w:rPr>
                <w:rFonts w:asciiTheme="majorHAnsi" w:hAnsiTheme="majorHAnsi" w:cstheme="majorHAnsi"/>
              </w:rPr>
            </w:pPr>
            <w:r w:rsidRPr="009A0BC9">
              <w:rPr>
                <w:rFonts w:asciiTheme="majorHAnsi" w:hAnsiTheme="majorHAnsi" w:cstheme="majorHAnsi"/>
              </w:rPr>
              <w:t xml:space="preserve">Prijavitelj bi trebao u prijavi uključiti partnera </w:t>
            </w:r>
            <w:r w:rsidRPr="009A0BC9">
              <w:rPr>
                <w:rFonts w:asciiTheme="majorHAnsi" w:hAnsiTheme="majorHAnsi" w:cstheme="majorHAnsi"/>
                <w:b/>
              </w:rPr>
              <w:t>za kojeg zna</w:t>
            </w:r>
            <w:r w:rsidRPr="009A0BC9">
              <w:rPr>
                <w:rFonts w:asciiTheme="majorHAnsi" w:hAnsiTheme="majorHAnsi" w:cstheme="majorHAnsi"/>
              </w:rPr>
              <w:t xml:space="preserve"> da će imati potrebu za uključivanjem PUN/SKP u druge dvije godine provedbe počevši sa šk. godinom 2025./2026. – napominjemo ako se spomenuta škola uključi kao partner, potrebno je za njega dostaviti svu potrebnu dokumentaciju kao i za ostale partnere.</w:t>
            </w:r>
          </w:p>
          <w:p w14:paraId="264F1AC9" w14:textId="77777777" w:rsidR="00D875B8" w:rsidRPr="00795144" w:rsidRDefault="00D875B8" w:rsidP="009A0BC9">
            <w:pPr>
              <w:jc w:val="both"/>
              <w:rPr>
                <w:rFonts w:asciiTheme="majorHAnsi" w:hAnsiTheme="majorHAnsi" w:cstheme="majorHAnsi"/>
              </w:rPr>
            </w:pPr>
            <w:r>
              <w:rPr>
                <w:rFonts w:asciiTheme="majorHAnsi" w:hAnsiTheme="majorHAnsi" w:cstheme="majorHAnsi"/>
              </w:rPr>
              <w:t>Također</w:t>
            </w:r>
            <w:r w:rsidRPr="009A0BC9">
              <w:rPr>
                <w:rFonts w:asciiTheme="majorHAnsi" w:hAnsiTheme="majorHAnsi" w:cstheme="majorHAnsi"/>
                <w:b/>
              </w:rPr>
              <w:t>, tijekom provedbe</w:t>
            </w:r>
            <w:r w:rsidRPr="009A0BC9">
              <w:rPr>
                <w:rFonts w:asciiTheme="majorHAnsi" w:hAnsiTheme="majorHAnsi" w:cstheme="majorHAnsi"/>
              </w:rPr>
              <w:t xml:space="preserve"> projekta Prijavitelj </w:t>
            </w:r>
            <w:r w:rsidRPr="009A0BC9">
              <w:rPr>
                <w:rFonts w:asciiTheme="majorHAnsi" w:hAnsiTheme="majorHAnsi" w:cstheme="majorHAnsi"/>
                <w:b/>
              </w:rPr>
              <w:t>može uključiti partnere</w:t>
            </w:r>
            <w:r w:rsidRPr="009A0BC9">
              <w:rPr>
                <w:rFonts w:asciiTheme="majorHAnsi" w:hAnsiTheme="majorHAnsi" w:cstheme="majorHAnsi"/>
              </w:rPr>
              <w:t xml:space="preserve"> koji u </w:t>
            </w:r>
            <w:r w:rsidRPr="009A0BC9">
              <w:rPr>
                <w:rFonts w:asciiTheme="majorHAnsi" w:hAnsiTheme="majorHAnsi" w:cstheme="majorHAnsi"/>
                <w:b/>
              </w:rPr>
              <w:t>trenutku prijave nisu imali potrebu</w:t>
            </w:r>
            <w:r w:rsidRPr="009A0BC9">
              <w:rPr>
                <w:rFonts w:asciiTheme="majorHAnsi" w:hAnsiTheme="majorHAnsi" w:cstheme="majorHAnsi"/>
              </w:rPr>
              <w:t xml:space="preserve"> za uključivanjem PUN/SKP za učenike s teškoćama, vodeći računa da se ugovoreni proračun Projekta ne može povećavati.</w:t>
            </w:r>
          </w:p>
        </w:tc>
      </w:tr>
      <w:tr w:rsidR="00D875B8" w:rsidRPr="00795144" w14:paraId="200E35E1" w14:textId="77777777" w:rsidTr="00D875B8">
        <w:tc>
          <w:tcPr>
            <w:tcW w:w="4039" w:type="dxa"/>
          </w:tcPr>
          <w:p w14:paraId="3AC4CD25" w14:textId="77777777" w:rsidR="00D875B8" w:rsidRPr="00795144" w:rsidRDefault="00D875B8" w:rsidP="007D2075">
            <w:pPr>
              <w:pStyle w:val="ListParagraph"/>
              <w:numPr>
                <w:ilvl w:val="0"/>
                <w:numId w:val="7"/>
              </w:numPr>
              <w:jc w:val="both"/>
              <w:rPr>
                <w:rFonts w:asciiTheme="majorHAnsi" w:hAnsiTheme="majorHAnsi" w:cstheme="majorHAnsi"/>
              </w:rPr>
            </w:pPr>
            <w:r w:rsidRPr="00795144">
              <w:rPr>
                <w:rFonts w:asciiTheme="majorHAnsi" w:hAnsiTheme="majorHAnsi" w:cstheme="majorHAnsi"/>
              </w:rPr>
              <w:t>U novom Pravilniku o pomoćnicima u nastavi i stručnim komunikacijskim posrednicima (NN 85/24) u odnosu na stari Pravilnik (NN 102/18, 59/19, 22/20, 91/23) ne navodi se Obrazac 4. Dnevnik rada pomoćnika/posrednika sa šiframa aktivnosti. Znači li onda da pomoćnici/posrednici više ne moraju voditi taj dnevnik rada?</w:t>
            </w:r>
          </w:p>
        </w:tc>
        <w:tc>
          <w:tcPr>
            <w:tcW w:w="8752" w:type="dxa"/>
          </w:tcPr>
          <w:p w14:paraId="103A6F78" w14:textId="77777777" w:rsidR="00D875B8" w:rsidRDefault="00D875B8" w:rsidP="003053EC">
            <w:pPr>
              <w:jc w:val="both"/>
              <w:rPr>
                <w:rFonts w:asciiTheme="majorHAnsi" w:hAnsiTheme="majorHAnsi" w:cstheme="majorHAnsi"/>
              </w:rPr>
            </w:pPr>
            <w:r>
              <w:rPr>
                <w:rFonts w:asciiTheme="majorHAnsi" w:hAnsiTheme="majorHAnsi" w:cstheme="majorHAnsi"/>
              </w:rPr>
              <w:t>Obrazac 4 Dnevnik rada bio je sastavni dio Pravilnika o pomoćnicima u nastavi i stručnim komunikacijskim posrednicima NN102/2018 te Pravilnika o izmjenama Pravilnika o pomoćnicima u nastavi i stručnim komunikacijskim posrednicima NN 59/2019, NN 22/2020, 91/2023 međutim više ga ne treba popunjavati sukladno Pravilniku o pomoćnicima u nastavi i stručnim komunikacijskim posrednicima NN 85/2024.</w:t>
            </w:r>
          </w:p>
          <w:p w14:paraId="50B44455" w14:textId="32399297" w:rsidR="003C5D26" w:rsidRDefault="00D875B8" w:rsidP="009117E6">
            <w:pPr>
              <w:jc w:val="both"/>
              <w:rPr>
                <w:rFonts w:asciiTheme="majorHAnsi" w:hAnsiTheme="majorHAnsi" w:cstheme="majorHAnsi"/>
              </w:rPr>
            </w:pPr>
            <w:bookmarkStart w:id="0" w:name="_GoBack"/>
            <w:bookmarkEnd w:id="0"/>
            <w:r>
              <w:rPr>
                <w:rFonts w:asciiTheme="majorHAnsi" w:hAnsiTheme="majorHAnsi" w:cstheme="majorHAnsi"/>
              </w:rPr>
              <w:t>Međutim, skrećemo pozornost da je t</w:t>
            </w:r>
            <w:r w:rsidRPr="009A0BC9">
              <w:rPr>
                <w:rFonts w:asciiTheme="majorHAnsi" w:hAnsiTheme="majorHAnsi" w:cstheme="majorHAnsi"/>
              </w:rPr>
              <w:t>ijeko</w:t>
            </w:r>
            <w:r>
              <w:rPr>
                <w:rFonts w:asciiTheme="majorHAnsi" w:hAnsiTheme="majorHAnsi" w:cstheme="majorHAnsi"/>
              </w:rPr>
              <w:t xml:space="preserve">m provedbe projekta Korisnik dužan </w:t>
            </w:r>
            <w:r w:rsidRPr="009A0BC9">
              <w:rPr>
                <w:rFonts w:asciiTheme="majorHAnsi" w:hAnsiTheme="majorHAnsi" w:cstheme="majorHAnsi"/>
              </w:rPr>
              <w:t>za potrebe provjere prihvatljivosti potr</w:t>
            </w:r>
            <w:r>
              <w:rPr>
                <w:rFonts w:asciiTheme="majorHAnsi" w:hAnsiTheme="majorHAnsi" w:cstheme="majorHAnsi"/>
              </w:rPr>
              <w:t>aživanog jediničnog troška</w:t>
            </w:r>
            <w:r w:rsidRPr="009A0BC9">
              <w:rPr>
                <w:rFonts w:asciiTheme="majorHAnsi" w:hAnsiTheme="majorHAnsi" w:cstheme="majorHAnsi"/>
              </w:rPr>
              <w:t xml:space="preserve"> dostaviti mjesečni Dnevnik rada, koji sadrži najmanje sljedeće podatke: identifikaciju osobe PUN/SKP</w:t>
            </w:r>
            <w:r>
              <w:rPr>
                <w:rFonts w:asciiTheme="majorHAnsi" w:hAnsiTheme="majorHAnsi" w:cstheme="majorHAnsi"/>
              </w:rPr>
              <w:t xml:space="preserve"> i učenika</w:t>
            </w:r>
            <w:r w:rsidRPr="009A0BC9">
              <w:rPr>
                <w:rFonts w:asciiTheme="majorHAnsi" w:hAnsiTheme="majorHAnsi" w:cstheme="majorHAnsi"/>
              </w:rPr>
              <w:t xml:space="preserve"> (ime, prezime, OIB); opis aktivnosti; naziv projekta i broj projekta (Ugovora); mjesec i godinu; datum i potpis ravnatelja škole i zaposlenika koji obavlja poslove PUN/SKP, </w:t>
            </w:r>
            <w:r w:rsidRPr="000B4666">
              <w:rPr>
                <w:rFonts w:asciiTheme="majorHAnsi" w:hAnsiTheme="majorHAnsi" w:cstheme="majorHAnsi"/>
              </w:rPr>
              <w:t>prema predlošku</w:t>
            </w:r>
            <w:r w:rsidR="00F96F06">
              <w:rPr>
                <w:rFonts w:asciiTheme="majorHAnsi" w:hAnsiTheme="majorHAnsi" w:cstheme="majorHAnsi"/>
              </w:rPr>
              <w:t xml:space="preserve"> (Dnevnik rada.XLS):</w:t>
            </w:r>
            <w:r w:rsidRPr="000B4666">
              <w:rPr>
                <w:rFonts w:asciiTheme="majorHAnsi" w:hAnsiTheme="majorHAnsi" w:cstheme="majorHAnsi"/>
              </w:rPr>
              <w:t xml:space="preserve"> </w:t>
            </w:r>
          </w:p>
          <w:bookmarkStart w:id="1" w:name="_MON_1788009799"/>
          <w:bookmarkEnd w:id="1"/>
          <w:p w14:paraId="7E8DEFEA" w14:textId="63412BB2" w:rsidR="003864ED" w:rsidRDefault="00F96F06" w:rsidP="003864ED">
            <w:pPr>
              <w:jc w:val="both"/>
              <w:rPr>
                <w:rFonts w:asciiTheme="majorHAnsi" w:hAnsiTheme="majorHAnsi" w:cstheme="majorHAnsi"/>
              </w:rPr>
            </w:pPr>
            <w:r>
              <w:rPr>
                <w:rFonts w:asciiTheme="majorHAnsi" w:hAnsiTheme="majorHAnsi" w:cstheme="majorHAnsi"/>
              </w:rPr>
              <w:object w:dxaOrig="1596" w:dyaOrig="1033" w14:anchorId="39BD9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5pt;height:39.75pt" o:ole="">
                  <v:imagedata r:id="rId8" o:title=""/>
                </v:shape>
                <o:OLEObject Type="Embed" ProgID="Excel.Sheet.8" ShapeID="_x0000_i1025" DrawAspect="Icon" ObjectID="_1788010145" r:id="rId9"/>
              </w:object>
            </w:r>
          </w:p>
          <w:p w14:paraId="347C4FCD" w14:textId="1AA672C7" w:rsidR="00D875B8" w:rsidRPr="00795144" w:rsidRDefault="00D875B8" w:rsidP="003864ED">
            <w:pPr>
              <w:jc w:val="both"/>
              <w:rPr>
                <w:rFonts w:asciiTheme="majorHAnsi" w:hAnsiTheme="majorHAnsi" w:cstheme="majorHAnsi"/>
              </w:rPr>
            </w:pPr>
            <w:r w:rsidRPr="009A0BC9">
              <w:rPr>
                <w:rFonts w:asciiTheme="majorHAnsi" w:hAnsiTheme="majorHAnsi" w:cstheme="majorHAnsi"/>
              </w:rPr>
              <w:t xml:space="preserve">U Dnevniku rada će biti navedeni poslovi koje je PUN/SKP radio tijekom školskih praznika, organizaciju rada pojedinog pomoćnika u nastavi određuju ravnatelj i stručna služba, a u skladu s Pravilnikom o pomoćnicima u nastavi i stručnim komunikacijskim posrednicima, čl. 2, stavak 4. Osim toga, tijekom dijela školskih praznika </w:t>
            </w:r>
            <w:r w:rsidRPr="000B4666">
              <w:rPr>
                <w:rFonts w:asciiTheme="majorHAnsi" w:hAnsiTheme="majorHAnsi" w:cstheme="majorHAnsi"/>
              </w:rPr>
              <w:t>pomoćnik u nastavi može koristiti i godišnji odmor</w:t>
            </w:r>
            <w:r w:rsidRPr="003864ED">
              <w:rPr>
                <w:rFonts w:asciiTheme="majorHAnsi" w:hAnsiTheme="majorHAnsi" w:cstheme="majorHAnsi"/>
              </w:rPr>
              <w:t>.</w:t>
            </w:r>
          </w:p>
        </w:tc>
      </w:tr>
      <w:tr w:rsidR="00D875B8" w:rsidRPr="00795144" w14:paraId="0F58BF35" w14:textId="77777777" w:rsidTr="00D875B8">
        <w:tc>
          <w:tcPr>
            <w:tcW w:w="4039" w:type="dxa"/>
          </w:tcPr>
          <w:p w14:paraId="5C35BA60" w14:textId="77777777" w:rsidR="00D875B8" w:rsidRPr="0041213C" w:rsidRDefault="00D875B8" w:rsidP="0041213C">
            <w:pPr>
              <w:pStyle w:val="ListParagraph"/>
              <w:numPr>
                <w:ilvl w:val="0"/>
                <w:numId w:val="7"/>
              </w:numPr>
              <w:spacing w:before="100" w:beforeAutospacing="1" w:after="100" w:afterAutospacing="1"/>
              <w:jc w:val="both"/>
              <w:rPr>
                <w:rFonts w:asciiTheme="majorHAnsi" w:hAnsiTheme="majorHAnsi" w:cstheme="majorHAnsi"/>
              </w:rPr>
            </w:pPr>
            <w:r>
              <w:rPr>
                <w:rFonts w:asciiTheme="majorHAnsi" w:hAnsiTheme="majorHAnsi" w:cstheme="majorHAnsi"/>
              </w:rPr>
              <w:lastRenderedPageBreak/>
              <w:t>V</w:t>
            </w:r>
            <w:r w:rsidRPr="0041213C">
              <w:rPr>
                <w:rFonts w:asciiTheme="majorHAnsi" w:hAnsiTheme="majorHAnsi" w:cstheme="majorHAnsi"/>
              </w:rPr>
              <w:t xml:space="preserve">ezano uz uvjete za zapošljavanje SKP i specifične potrebe učenika, imamo situaciju da za dvije učenice koje su nagluhe (radi se o sestrama), od početka njihovog obrazovanja podršku pružaju iste SKP. </w:t>
            </w:r>
          </w:p>
          <w:p w14:paraId="143BD336" w14:textId="77777777" w:rsidR="00D875B8" w:rsidRPr="0041213C" w:rsidRDefault="00D875B8" w:rsidP="0041213C">
            <w:pPr>
              <w:pStyle w:val="ListParagraph"/>
              <w:spacing w:before="100" w:beforeAutospacing="1" w:after="100" w:afterAutospacing="1"/>
              <w:jc w:val="both"/>
              <w:rPr>
                <w:rFonts w:asciiTheme="majorHAnsi" w:hAnsiTheme="majorHAnsi" w:cstheme="majorHAnsi"/>
              </w:rPr>
            </w:pPr>
            <w:r w:rsidRPr="0041213C">
              <w:rPr>
                <w:rFonts w:asciiTheme="majorHAnsi" w:hAnsiTheme="majorHAnsi" w:cstheme="majorHAnsi"/>
              </w:rPr>
              <w:t>SKP imaju završen program obrazovanja za SKP u ovlaštenoj ustanovi za obrazovanje odraslih (u trajanju od 20 sati).</w:t>
            </w:r>
          </w:p>
          <w:p w14:paraId="56228C64" w14:textId="77777777" w:rsidR="00D875B8" w:rsidRPr="0041213C" w:rsidRDefault="00D875B8" w:rsidP="0041213C">
            <w:pPr>
              <w:pStyle w:val="ListParagraph"/>
              <w:spacing w:before="100" w:beforeAutospacing="1" w:after="100" w:afterAutospacing="1"/>
              <w:jc w:val="both"/>
              <w:rPr>
                <w:rFonts w:asciiTheme="majorHAnsi" w:hAnsiTheme="majorHAnsi" w:cstheme="majorHAnsi"/>
              </w:rPr>
            </w:pPr>
            <w:r w:rsidRPr="0041213C">
              <w:rPr>
                <w:rFonts w:asciiTheme="majorHAnsi" w:hAnsiTheme="majorHAnsi" w:cstheme="majorHAnsi"/>
              </w:rPr>
              <w:t xml:space="preserve">Navedene učenice se ne služe znakovnim jezikom te preferiraju ostale sustave komunikacije i sa svojim SKP uhodano i dobro funkcioniraju. Prilikom traženja podrške SKP od strane stručne službe prema nadležnom županijskom tijelu, istaknuto je kako učenice preferiraju ostale sustave komunikacije koji se temelje na hrvatskome jeziku (simultana znakovno-govorna </w:t>
            </w:r>
            <w:r w:rsidRPr="0041213C">
              <w:rPr>
                <w:rFonts w:asciiTheme="majorHAnsi" w:hAnsiTheme="majorHAnsi" w:cstheme="majorHAnsi"/>
              </w:rPr>
              <w:lastRenderedPageBreak/>
              <w:t>komunikacija, ručne abecede, titlovanje ili daktilografija, očitavanje govora s lica i usana, pisanje na dlanu i korištenje tehničkih pomagala). Od svega navedenog djevojčice se djelomično koriste očitavanjem govora s lica i s usana te simultanom znakovno-govornom komunikacijom, dok se većinom koriste govorom i slušanjem što i jest cilj da ih se uključi u društvo i da se nauče snalaziti i funkcionirati,</w:t>
            </w:r>
          </w:p>
          <w:p w14:paraId="0670C700" w14:textId="77777777" w:rsidR="00D875B8" w:rsidRPr="0041213C" w:rsidRDefault="00D875B8" w:rsidP="0041213C">
            <w:pPr>
              <w:pStyle w:val="ListParagraph"/>
              <w:spacing w:before="100" w:beforeAutospacing="1" w:after="100" w:afterAutospacing="1"/>
              <w:jc w:val="both"/>
              <w:rPr>
                <w:rFonts w:asciiTheme="majorHAnsi" w:hAnsiTheme="majorHAnsi" w:cstheme="majorHAnsi"/>
              </w:rPr>
            </w:pPr>
            <w:r w:rsidRPr="0041213C">
              <w:rPr>
                <w:rFonts w:asciiTheme="majorHAnsi" w:hAnsiTheme="majorHAnsi" w:cstheme="majorHAnsi"/>
              </w:rPr>
              <w:t xml:space="preserve">Pitanje je hoće li navedena Potvrda o edukaciji uz završen Program obrazovanja za stjecanje djelomične kvalifikacije PUN/SKP biti dovoljna za zadovoljavanje uvjeta sukladno </w:t>
            </w:r>
            <w:proofErr w:type="spellStart"/>
            <w:r w:rsidRPr="0041213C">
              <w:rPr>
                <w:rFonts w:asciiTheme="majorHAnsi" w:hAnsiTheme="majorHAnsi" w:cstheme="majorHAnsi"/>
              </w:rPr>
              <w:t>čl</w:t>
            </w:r>
            <w:proofErr w:type="spellEnd"/>
            <w:r w:rsidRPr="0041213C">
              <w:rPr>
                <w:rFonts w:asciiTheme="majorHAnsi" w:hAnsiTheme="majorHAnsi" w:cstheme="majorHAnsi"/>
              </w:rPr>
              <w:t>, 22. stavku 3. Zakona o  osobnoj asistenciji?</w:t>
            </w:r>
          </w:p>
        </w:tc>
        <w:tc>
          <w:tcPr>
            <w:tcW w:w="8752" w:type="dxa"/>
          </w:tcPr>
          <w:p w14:paraId="1D662D3E" w14:textId="77777777" w:rsidR="00D875B8" w:rsidRDefault="00D875B8" w:rsidP="007D2075">
            <w:pPr>
              <w:ind w:left="45"/>
              <w:jc w:val="both"/>
              <w:rPr>
                <w:rFonts w:asciiTheme="majorHAnsi" w:hAnsiTheme="majorHAnsi" w:cstheme="majorHAnsi"/>
              </w:rPr>
            </w:pPr>
            <w:r>
              <w:rPr>
                <w:rFonts w:asciiTheme="majorHAnsi" w:hAnsiTheme="majorHAnsi" w:cstheme="majorHAnsi"/>
              </w:rPr>
              <w:lastRenderedPageBreak/>
              <w:t xml:space="preserve">Da, navedeno je prihvatljivo. </w:t>
            </w:r>
          </w:p>
          <w:p w14:paraId="73E266CE" w14:textId="77777777" w:rsidR="00D875B8" w:rsidRDefault="00D875B8" w:rsidP="007D2075">
            <w:pPr>
              <w:ind w:left="45"/>
              <w:jc w:val="both"/>
              <w:rPr>
                <w:rFonts w:asciiTheme="majorHAnsi" w:hAnsiTheme="majorHAnsi" w:cstheme="majorHAnsi"/>
              </w:rPr>
            </w:pPr>
            <w:r>
              <w:rPr>
                <w:rFonts w:asciiTheme="majorHAnsi" w:hAnsiTheme="majorHAnsi" w:cstheme="majorHAnsi"/>
              </w:rPr>
              <w:t xml:space="preserve">Nadalje, </w:t>
            </w:r>
            <w:r w:rsidRPr="009A0BC9">
              <w:rPr>
                <w:rFonts w:asciiTheme="majorHAnsi" w:hAnsiTheme="majorHAnsi" w:cstheme="majorHAnsi"/>
              </w:rPr>
              <w:t>Sukladno točci 2.7.2. Uputa za prijavitelje, obveze vezane uz osposobljavanje za školsku godinu 2024./2025. su</w:t>
            </w:r>
            <w:r>
              <w:rPr>
                <w:rFonts w:asciiTheme="majorHAnsi" w:hAnsiTheme="majorHAnsi" w:cstheme="majorHAnsi"/>
              </w:rPr>
              <w:t>:</w:t>
            </w:r>
          </w:p>
          <w:p w14:paraId="4F8EF162" w14:textId="77777777" w:rsidR="00D875B8" w:rsidRPr="009A0BC9" w:rsidRDefault="00D875B8" w:rsidP="009A0BC9">
            <w:pPr>
              <w:pStyle w:val="ListParagraph"/>
              <w:numPr>
                <w:ilvl w:val="0"/>
                <w:numId w:val="10"/>
              </w:numPr>
              <w:jc w:val="both"/>
              <w:rPr>
                <w:rFonts w:asciiTheme="majorHAnsi" w:hAnsiTheme="majorHAnsi" w:cstheme="majorHAnsi"/>
              </w:rPr>
            </w:pPr>
            <w:r w:rsidRPr="009A0BC9">
              <w:rPr>
                <w:rFonts w:asciiTheme="majorHAnsi" w:hAnsiTheme="majorHAnsi" w:cstheme="majorHAnsi"/>
              </w:rPr>
              <w:t>edukacija za PUN u trajanju od najmanje 20 sati ili završen Program obrazovanja za stjecanje djelomične kvalifikacije PUN/SKP, u skladu s novim propisima, na temelju SZ i SK upisanih u Registar HKO.</w:t>
            </w:r>
          </w:p>
          <w:p w14:paraId="39CF22E1" w14:textId="77777777" w:rsidR="00D875B8" w:rsidRPr="009A0BC9" w:rsidRDefault="00D875B8" w:rsidP="009A0BC9">
            <w:pPr>
              <w:ind w:left="45"/>
              <w:jc w:val="both"/>
              <w:rPr>
                <w:rFonts w:asciiTheme="majorHAnsi" w:hAnsiTheme="majorHAnsi" w:cstheme="majorHAnsi"/>
              </w:rPr>
            </w:pPr>
            <w:r w:rsidRPr="009A0BC9">
              <w:rPr>
                <w:rFonts w:asciiTheme="majorHAnsi" w:hAnsiTheme="majorHAnsi" w:cstheme="majorHAnsi"/>
              </w:rPr>
              <w:t>Uvjerenje o edukaciji za rad PUN/SKP (realizirano prije početka rada PUN/SKP s učenikom), sukladno točki 2.5. je dio dokazne dokumentacije za pruženu potporu učenicima s teškoćama u razvoju kroz mjesečni rad PUN/SKP.</w:t>
            </w:r>
          </w:p>
          <w:p w14:paraId="5A79E941" w14:textId="77777777" w:rsidR="00D875B8" w:rsidRPr="009A0BC9" w:rsidRDefault="00D875B8" w:rsidP="009A0BC9">
            <w:pPr>
              <w:ind w:left="45"/>
              <w:jc w:val="both"/>
              <w:rPr>
                <w:rFonts w:asciiTheme="majorHAnsi" w:hAnsiTheme="majorHAnsi" w:cstheme="majorHAnsi"/>
              </w:rPr>
            </w:pPr>
            <w:r w:rsidRPr="009A0BC9">
              <w:rPr>
                <w:rFonts w:asciiTheme="majorHAnsi" w:hAnsiTheme="majorHAnsi" w:cstheme="majorHAnsi"/>
              </w:rPr>
              <w:t>Međutim, primjerice, i potvrda izdana od strane stručne službe može biti prihvatljiva dokazna dokumentacija.</w:t>
            </w:r>
          </w:p>
          <w:p w14:paraId="11F64273" w14:textId="77777777" w:rsidR="00D875B8" w:rsidRPr="00795144" w:rsidRDefault="00D875B8" w:rsidP="009A0BC9">
            <w:pPr>
              <w:ind w:left="45"/>
              <w:jc w:val="both"/>
              <w:rPr>
                <w:rFonts w:asciiTheme="majorHAnsi" w:hAnsiTheme="majorHAnsi" w:cstheme="majorHAnsi"/>
              </w:rPr>
            </w:pPr>
            <w:r w:rsidRPr="009A0BC9">
              <w:rPr>
                <w:rFonts w:asciiTheme="majorHAnsi" w:hAnsiTheme="majorHAnsi" w:cstheme="majorHAnsi"/>
              </w:rPr>
              <w:t>Počevši sa školskom godinom 2025./2026. bit će obvezan završen Program obrazovanja za stjecanje djelomične kvalifikacije PUN/SKP, u skladu s novim propisima, na temelju SZ i SK upisanih u Registar HKO.</w:t>
            </w:r>
          </w:p>
          <w:p w14:paraId="2F5FF578" w14:textId="77777777" w:rsidR="00D875B8" w:rsidRPr="00795144" w:rsidRDefault="00D875B8" w:rsidP="007D2075">
            <w:pPr>
              <w:jc w:val="both"/>
              <w:rPr>
                <w:rFonts w:asciiTheme="majorHAnsi" w:hAnsiTheme="majorHAnsi" w:cstheme="majorHAnsi"/>
              </w:rPr>
            </w:pPr>
          </w:p>
        </w:tc>
      </w:tr>
      <w:tr w:rsidR="00D875B8" w:rsidRPr="00795144" w14:paraId="2E93AF1B" w14:textId="77777777" w:rsidTr="00D875B8">
        <w:tc>
          <w:tcPr>
            <w:tcW w:w="4039" w:type="dxa"/>
          </w:tcPr>
          <w:p w14:paraId="0B042AFC" w14:textId="176EBB76" w:rsidR="00D875B8" w:rsidRDefault="00D875B8" w:rsidP="000B4666">
            <w:pPr>
              <w:pStyle w:val="ListParagraph"/>
              <w:spacing w:before="100" w:beforeAutospacing="1" w:after="100" w:afterAutospacing="1"/>
              <w:jc w:val="both"/>
              <w:rPr>
                <w:rFonts w:asciiTheme="majorHAnsi" w:hAnsiTheme="majorHAnsi" w:cstheme="majorHAnsi"/>
              </w:rPr>
            </w:pPr>
          </w:p>
        </w:tc>
        <w:tc>
          <w:tcPr>
            <w:tcW w:w="8752" w:type="dxa"/>
          </w:tcPr>
          <w:p w14:paraId="0A81BF47" w14:textId="060FEDA0" w:rsidR="00D875B8" w:rsidRDefault="00D875B8" w:rsidP="000B4666">
            <w:pPr>
              <w:ind w:left="45"/>
              <w:jc w:val="both"/>
              <w:rPr>
                <w:rFonts w:asciiTheme="majorHAnsi" w:hAnsiTheme="majorHAnsi" w:cstheme="majorHAnsi"/>
              </w:rPr>
            </w:pPr>
          </w:p>
        </w:tc>
      </w:tr>
      <w:tr w:rsidR="00D875B8" w:rsidRPr="00795144" w14:paraId="1771A2EC" w14:textId="77777777" w:rsidTr="008B0A56">
        <w:tc>
          <w:tcPr>
            <w:tcW w:w="12791" w:type="dxa"/>
            <w:gridSpan w:val="2"/>
            <w:shd w:val="clear" w:color="auto" w:fill="E7E6E6" w:themeFill="background2"/>
          </w:tcPr>
          <w:p w14:paraId="5AAC1A16" w14:textId="34C080EE" w:rsidR="00D875B8" w:rsidRPr="00795144" w:rsidRDefault="00D875B8" w:rsidP="007D2075">
            <w:pPr>
              <w:jc w:val="center"/>
              <w:rPr>
                <w:rFonts w:asciiTheme="majorHAnsi" w:hAnsiTheme="majorHAnsi" w:cstheme="majorHAnsi"/>
                <w:b/>
                <w:sz w:val="28"/>
                <w:szCs w:val="28"/>
              </w:rPr>
            </w:pPr>
            <w:r w:rsidRPr="00795144">
              <w:rPr>
                <w:rFonts w:asciiTheme="majorHAnsi" w:hAnsiTheme="majorHAnsi" w:cstheme="majorHAnsi"/>
                <w:b/>
                <w:sz w:val="28"/>
                <w:szCs w:val="28"/>
              </w:rPr>
              <w:t>HORIZONTALNA NAČELA</w:t>
            </w:r>
          </w:p>
        </w:tc>
      </w:tr>
      <w:tr w:rsidR="00D875B8" w:rsidRPr="00795144" w14:paraId="2A475913" w14:textId="77777777" w:rsidTr="00D875B8">
        <w:tc>
          <w:tcPr>
            <w:tcW w:w="4039" w:type="dxa"/>
          </w:tcPr>
          <w:p w14:paraId="7D8404E8" w14:textId="77777777" w:rsidR="00D875B8" w:rsidRPr="00795144" w:rsidRDefault="00D875B8" w:rsidP="007D2075">
            <w:pPr>
              <w:rPr>
                <w:rFonts w:asciiTheme="majorHAnsi" w:hAnsiTheme="majorHAnsi" w:cstheme="majorHAnsi"/>
              </w:rPr>
            </w:pPr>
          </w:p>
        </w:tc>
        <w:tc>
          <w:tcPr>
            <w:tcW w:w="8752" w:type="dxa"/>
          </w:tcPr>
          <w:p w14:paraId="12B0F8D9" w14:textId="77777777" w:rsidR="00D875B8" w:rsidRPr="00795144" w:rsidRDefault="00D875B8" w:rsidP="007D2075">
            <w:pPr>
              <w:rPr>
                <w:rFonts w:asciiTheme="majorHAnsi" w:hAnsiTheme="majorHAnsi" w:cstheme="majorHAnsi"/>
              </w:rPr>
            </w:pPr>
          </w:p>
        </w:tc>
      </w:tr>
      <w:tr w:rsidR="00D875B8" w:rsidRPr="00795144" w14:paraId="0A3C531D" w14:textId="77777777" w:rsidTr="00DE46E6">
        <w:tc>
          <w:tcPr>
            <w:tcW w:w="12791" w:type="dxa"/>
            <w:gridSpan w:val="2"/>
            <w:shd w:val="clear" w:color="auto" w:fill="E7E6E6" w:themeFill="background2"/>
          </w:tcPr>
          <w:p w14:paraId="0E31093E" w14:textId="1873A742" w:rsidR="00D875B8" w:rsidRPr="00795144" w:rsidRDefault="00D875B8" w:rsidP="007D2075">
            <w:pPr>
              <w:jc w:val="center"/>
              <w:rPr>
                <w:rFonts w:asciiTheme="majorHAnsi" w:hAnsiTheme="majorHAnsi" w:cstheme="majorHAnsi"/>
                <w:b/>
                <w:sz w:val="28"/>
                <w:szCs w:val="28"/>
              </w:rPr>
            </w:pPr>
            <w:r w:rsidRPr="00795144">
              <w:rPr>
                <w:rFonts w:asciiTheme="majorHAnsi" w:hAnsiTheme="majorHAnsi" w:cstheme="majorHAnsi"/>
                <w:b/>
                <w:sz w:val="28"/>
                <w:szCs w:val="28"/>
              </w:rPr>
              <w:t>POSTUPAK PRIJAVE PROJEKTNIH PRIJEDLOGA</w:t>
            </w:r>
          </w:p>
        </w:tc>
      </w:tr>
      <w:tr w:rsidR="00D875B8" w:rsidRPr="00795144" w14:paraId="2B90E21C" w14:textId="77777777" w:rsidTr="00D875B8">
        <w:tc>
          <w:tcPr>
            <w:tcW w:w="4039" w:type="dxa"/>
          </w:tcPr>
          <w:p w14:paraId="474D2CDE" w14:textId="77777777" w:rsidR="00D875B8" w:rsidRPr="000B4666" w:rsidRDefault="00D875B8" w:rsidP="000B4666">
            <w:pPr>
              <w:tabs>
                <w:tab w:val="left" w:pos="1530"/>
              </w:tabs>
              <w:jc w:val="both"/>
              <w:rPr>
                <w:rFonts w:asciiTheme="majorHAnsi" w:hAnsiTheme="majorHAnsi" w:cstheme="majorHAnsi"/>
              </w:rPr>
            </w:pPr>
          </w:p>
        </w:tc>
        <w:tc>
          <w:tcPr>
            <w:tcW w:w="8752" w:type="dxa"/>
          </w:tcPr>
          <w:p w14:paraId="1BC9E633" w14:textId="77777777" w:rsidR="00D875B8" w:rsidRPr="00795144" w:rsidRDefault="00D875B8" w:rsidP="007D2075">
            <w:pPr>
              <w:jc w:val="both"/>
              <w:rPr>
                <w:rFonts w:asciiTheme="majorHAnsi" w:hAnsiTheme="majorHAnsi" w:cstheme="majorHAnsi"/>
              </w:rPr>
            </w:pPr>
          </w:p>
        </w:tc>
      </w:tr>
      <w:tr w:rsidR="00D875B8" w:rsidRPr="00795144" w14:paraId="57053726" w14:textId="77777777" w:rsidTr="00ED2A75">
        <w:tc>
          <w:tcPr>
            <w:tcW w:w="12791" w:type="dxa"/>
            <w:gridSpan w:val="2"/>
            <w:shd w:val="clear" w:color="auto" w:fill="E7E6E6" w:themeFill="background2"/>
          </w:tcPr>
          <w:p w14:paraId="3DD95E58" w14:textId="7791D295" w:rsidR="00D875B8" w:rsidRPr="00795144" w:rsidRDefault="00D875B8" w:rsidP="007D2075">
            <w:pPr>
              <w:jc w:val="center"/>
              <w:rPr>
                <w:rFonts w:asciiTheme="majorHAnsi" w:hAnsiTheme="majorHAnsi" w:cstheme="majorHAnsi"/>
                <w:b/>
                <w:sz w:val="28"/>
                <w:szCs w:val="28"/>
              </w:rPr>
            </w:pPr>
            <w:r w:rsidRPr="00795144">
              <w:rPr>
                <w:rFonts w:asciiTheme="majorHAnsi" w:hAnsiTheme="majorHAnsi" w:cstheme="majorHAnsi"/>
                <w:b/>
                <w:sz w:val="28"/>
                <w:szCs w:val="28"/>
              </w:rPr>
              <w:t>POSTUPAK ODABIRA OPERACIJA/PROJEKATA</w:t>
            </w:r>
          </w:p>
        </w:tc>
      </w:tr>
      <w:tr w:rsidR="00D875B8" w:rsidRPr="00795144" w14:paraId="14C1F1BB" w14:textId="77777777" w:rsidTr="00D875B8">
        <w:tc>
          <w:tcPr>
            <w:tcW w:w="4039" w:type="dxa"/>
            <w:shd w:val="clear" w:color="auto" w:fill="FFFFFF" w:themeFill="background1"/>
          </w:tcPr>
          <w:p w14:paraId="7E219D32" w14:textId="77777777" w:rsidR="00D875B8" w:rsidRPr="00795144" w:rsidRDefault="00D875B8" w:rsidP="007D2075">
            <w:pPr>
              <w:jc w:val="center"/>
              <w:rPr>
                <w:rFonts w:asciiTheme="majorHAnsi" w:hAnsiTheme="majorHAnsi" w:cstheme="majorHAnsi"/>
                <w:b/>
                <w:sz w:val="28"/>
                <w:szCs w:val="28"/>
              </w:rPr>
            </w:pPr>
          </w:p>
        </w:tc>
        <w:tc>
          <w:tcPr>
            <w:tcW w:w="8752" w:type="dxa"/>
            <w:shd w:val="clear" w:color="auto" w:fill="FFFFFF" w:themeFill="background1"/>
          </w:tcPr>
          <w:p w14:paraId="75749696" w14:textId="77777777" w:rsidR="00D875B8" w:rsidRPr="00795144" w:rsidRDefault="00D875B8" w:rsidP="007D2075">
            <w:pPr>
              <w:jc w:val="center"/>
              <w:rPr>
                <w:rFonts w:asciiTheme="majorHAnsi" w:hAnsiTheme="majorHAnsi" w:cstheme="majorHAnsi"/>
                <w:b/>
                <w:sz w:val="28"/>
                <w:szCs w:val="28"/>
              </w:rPr>
            </w:pPr>
          </w:p>
        </w:tc>
      </w:tr>
      <w:tr w:rsidR="00D875B8" w:rsidRPr="00795144" w14:paraId="5B3018D9" w14:textId="77777777" w:rsidTr="00D875B8">
        <w:tc>
          <w:tcPr>
            <w:tcW w:w="4039" w:type="dxa"/>
            <w:shd w:val="clear" w:color="auto" w:fill="FFFFFF" w:themeFill="background1"/>
          </w:tcPr>
          <w:p w14:paraId="6F634283" w14:textId="77777777" w:rsidR="00D875B8" w:rsidRPr="00795144" w:rsidRDefault="00D875B8" w:rsidP="007D2075">
            <w:pPr>
              <w:jc w:val="center"/>
              <w:rPr>
                <w:rFonts w:asciiTheme="majorHAnsi" w:hAnsiTheme="majorHAnsi" w:cstheme="majorHAnsi"/>
                <w:b/>
                <w:sz w:val="28"/>
                <w:szCs w:val="28"/>
              </w:rPr>
            </w:pPr>
          </w:p>
        </w:tc>
        <w:tc>
          <w:tcPr>
            <w:tcW w:w="8752" w:type="dxa"/>
            <w:shd w:val="clear" w:color="auto" w:fill="FFFFFF" w:themeFill="background1"/>
          </w:tcPr>
          <w:p w14:paraId="44CBD827" w14:textId="77777777" w:rsidR="00D875B8" w:rsidRPr="00795144" w:rsidRDefault="00D875B8" w:rsidP="007D2075">
            <w:pPr>
              <w:jc w:val="center"/>
              <w:rPr>
                <w:rFonts w:asciiTheme="majorHAnsi" w:hAnsiTheme="majorHAnsi" w:cstheme="majorHAnsi"/>
                <w:b/>
                <w:sz w:val="28"/>
                <w:szCs w:val="28"/>
              </w:rPr>
            </w:pPr>
          </w:p>
        </w:tc>
      </w:tr>
    </w:tbl>
    <w:p w14:paraId="5F361E03" w14:textId="77777777" w:rsidR="00056DC4" w:rsidRPr="00795144" w:rsidRDefault="00056DC4">
      <w:pPr>
        <w:rPr>
          <w:rFonts w:asciiTheme="majorHAnsi" w:hAnsiTheme="majorHAnsi" w:cstheme="majorHAnsi"/>
        </w:rPr>
      </w:pPr>
    </w:p>
    <w:sectPr w:rsidR="00056DC4" w:rsidRPr="00795144" w:rsidSect="00B34B82">
      <w:headerReference w:type="default" r:id="rId10"/>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0F7549" w16cex:dateUtc="2024-09-13T13:27:00Z"/>
  <w16cex:commentExtensible w16cex:durableId="5DD2AB61" w16cex:dateUtc="2024-09-13T13:45:00Z"/>
  <w16cex:commentExtensible w16cex:durableId="5E7FD7B8" w16cex:dateUtc="2024-09-13T09:00:00Z"/>
  <w16cex:commentExtensible w16cex:durableId="3AA02971" w16cex:dateUtc="2024-09-13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51DF36" w16cid:durableId="2F550DB3"/>
  <w16cid:commentId w16cid:paraId="76ECC0D4" w16cid:durableId="08A4C62A"/>
  <w16cid:commentId w16cid:paraId="73AE7748" w16cid:durableId="190B29B3"/>
  <w16cid:commentId w16cid:paraId="004F4DD5" w16cid:durableId="130F7549"/>
  <w16cid:commentId w16cid:paraId="0722F614" w16cid:durableId="79B73464"/>
  <w16cid:commentId w16cid:paraId="747BEBF8" w16cid:durableId="5DD2AB61"/>
  <w16cid:commentId w16cid:paraId="6347068D" w16cid:durableId="02307C5E"/>
  <w16cid:commentId w16cid:paraId="30B87A40" w16cid:durableId="5E7FD7B8"/>
  <w16cid:commentId w16cid:paraId="73DBC1D4" w16cid:durableId="3AA02971"/>
  <w16cid:commentId w16cid:paraId="36D32C49" w16cid:durableId="314DCF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B5173" w14:textId="77777777" w:rsidR="00467642" w:rsidRDefault="00467642" w:rsidP="00B34B82">
      <w:pPr>
        <w:spacing w:after="0" w:line="240" w:lineRule="auto"/>
      </w:pPr>
      <w:r>
        <w:separator/>
      </w:r>
    </w:p>
  </w:endnote>
  <w:endnote w:type="continuationSeparator" w:id="0">
    <w:p w14:paraId="61A7B0CB" w14:textId="77777777" w:rsidR="00467642" w:rsidRDefault="00467642" w:rsidP="00B3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463BC" w14:textId="77777777" w:rsidR="00467642" w:rsidRDefault="00467642" w:rsidP="00B34B82">
      <w:pPr>
        <w:spacing w:after="0" w:line="240" w:lineRule="auto"/>
      </w:pPr>
      <w:r>
        <w:separator/>
      </w:r>
    </w:p>
  </w:footnote>
  <w:footnote w:type="continuationSeparator" w:id="0">
    <w:p w14:paraId="1F4271A1" w14:textId="77777777" w:rsidR="00467642" w:rsidRDefault="00467642" w:rsidP="00B34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945AA" w14:textId="09C3AE1B" w:rsidR="008963BE" w:rsidRPr="008963BE" w:rsidRDefault="00B34B82" w:rsidP="008963BE">
    <w:pPr>
      <w:rPr>
        <w:b/>
        <w:i/>
      </w:rPr>
    </w:pPr>
    <w:r>
      <w:t xml:space="preserve">Odgovori na pristigla pitanja </w:t>
    </w:r>
    <w:r w:rsidR="006B0385">
      <w:t xml:space="preserve">zaključno </w:t>
    </w:r>
    <w:r w:rsidR="000B4666">
      <w:t>12</w:t>
    </w:r>
    <w:r w:rsidR="001D725B">
      <w:t>.</w:t>
    </w:r>
    <w:r w:rsidR="000B4666">
      <w:t>09.</w:t>
    </w:r>
    <w:r w:rsidR="00D875B8">
      <w:t xml:space="preserve"> 2024. godine </w:t>
    </w:r>
    <w:r>
      <w:t xml:space="preserve">Poziv na dostavu projektnih prijedloga  </w:t>
    </w:r>
  </w:p>
  <w:p w14:paraId="6BD25B4E" w14:textId="77777777" w:rsidR="00B34B82" w:rsidRPr="003D0BF7" w:rsidRDefault="008963BE" w:rsidP="008963BE">
    <w:pPr>
      <w:rPr>
        <w:b/>
        <w:i/>
      </w:rPr>
    </w:pPr>
    <w:r w:rsidRPr="008963BE">
      <w:rPr>
        <w:b/>
        <w:i/>
      </w:rPr>
      <w:t xml:space="preserve"> SF.2.4.06.06 </w:t>
    </w:r>
    <w:r w:rsidR="00B34B82" w:rsidRPr="003D0BF7">
      <w:rPr>
        <w:b/>
        <w:i/>
      </w:rPr>
      <w:t xml:space="preserve">- </w:t>
    </w:r>
    <w:r w:rsidRPr="008963BE">
      <w:rPr>
        <w:b/>
        <w:i/>
      </w:rPr>
      <w:t>Osiguravanje pomoćnika u nas</w:t>
    </w:r>
    <w:r>
      <w:rPr>
        <w:b/>
        <w:i/>
      </w:rPr>
      <w:t xml:space="preserve">tavi i stručnih komunikacijskih </w:t>
    </w:r>
    <w:r w:rsidRPr="008963BE">
      <w:rPr>
        <w:b/>
        <w:i/>
      </w:rPr>
      <w:t>posrednika učenicima s teškoć</w:t>
    </w:r>
    <w:r>
      <w:rPr>
        <w:b/>
        <w:i/>
      </w:rPr>
      <w:t xml:space="preserve">ama u razvoju u osnovnoškolskim </w:t>
    </w:r>
    <w:r w:rsidRPr="008963BE">
      <w:rPr>
        <w:b/>
        <w:i/>
      </w:rPr>
      <w:t>i srednjoškolskim odgojno-obrazovnim ustanovama- faza VII</w:t>
    </w:r>
    <w:r w:rsidR="00B34B82" w:rsidRPr="003D0BF7">
      <w:rPr>
        <w:b/>
        <w:i/>
      </w:rPr>
      <w:t xml:space="preserve"> </w:t>
    </w:r>
  </w:p>
  <w:p w14:paraId="0005A34B" w14:textId="77777777" w:rsidR="00B34B82" w:rsidRDefault="00B34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425"/>
    <w:multiLevelType w:val="hybridMultilevel"/>
    <w:tmpl w:val="B6380C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4F478F"/>
    <w:multiLevelType w:val="hybridMultilevel"/>
    <w:tmpl w:val="907680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217A36"/>
    <w:multiLevelType w:val="hybridMultilevel"/>
    <w:tmpl w:val="EBD871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9E7E2A"/>
    <w:multiLevelType w:val="hybridMultilevel"/>
    <w:tmpl w:val="24D45EC6"/>
    <w:lvl w:ilvl="0" w:tplc="8E6648FA">
      <w:start w:val="7"/>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4" w15:restartNumberingAfterBreak="0">
    <w:nsid w:val="33516070"/>
    <w:multiLevelType w:val="multilevel"/>
    <w:tmpl w:val="D2CA2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753C4"/>
    <w:multiLevelType w:val="hybridMultilevel"/>
    <w:tmpl w:val="25E2BA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1E586E"/>
    <w:multiLevelType w:val="hybridMultilevel"/>
    <w:tmpl w:val="430CA746"/>
    <w:lvl w:ilvl="0" w:tplc="6054E0A2">
      <w:start w:val="12"/>
      <w:numFmt w:val="bullet"/>
      <w:lvlText w:val="-"/>
      <w:lvlJc w:val="left"/>
      <w:pPr>
        <w:ind w:left="450" w:hanging="360"/>
      </w:pPr>
      <w:rPr>
        <w:rFonts w:ascii="Calibri Light" w:eastAsiaTheme="minorHAnsi" w:hAnsi="Calibri Light" w:cs="Calibri Light" w:hint="default"/>
      </w:rPr>
    </w:lvl>
    <w:lvl w:ilvl="1" w:tplc="041A0003" w:tentative="1">
      <w:start w:val="1"/>
      <w:numFmt w:val="bullet"/>
      <w:lvlText w:val="o"/>
      <w:lvlJc w:val="left"/>
      <w:pPr>
        <w:ind w:left="1170" w:hanging="360"/>
      </w:pPr>
      <w:rPr>
        <w:rFonts w:ascii="Courier New" w:hAnsi="Courier New" w:cs="Courier New" w:hint="default"/>
      </w:rPr>
    </w:lvl>
    <w:lvl w:ilvl="2" w:tplc="041A0005" w:tentative="1">
      <w:start w:val="1"/>
      <w:numFmt w:val="bullet"/>
      <w:lvlText w:val=""/>
      <w:lvlJc w:val="left"/>
      <w:pPr>
        <w:ind w:left="1890" w:hanging="360"/>
      </w:pPr>
      <w:rPr>
        <w:rFonts w:ascii="Wingdings" w:hAnsi="Wingdings" w:hint="default"/>
      </w:rPr>
    </w:lvl>
    <w:lvl w:ilvl="3" w:tplc="041A0001" w:tentative="1">
      <w:start w:val="1"/>
      <w:numFmt w:val="bullet"/>
      <w:lvlText w:val=""/>
      <w:lvlJc w:val="left"/>
      <w:pPr>
        <w:ind w:left="2610" w:hanging="360"/>
      </w:pPr>
      <w:rPr>
        <w:rFonts w:ascii="Symbol" w:hAnsi="Symbol" w:hint="default"/>
      </w:rPr>
    </w:lvl>
    <w:lvl w:ilvl="4" w:tplc="041A0003" w:tentative="1">
      <w:start w:val="1"/>
      <w:numFmt w:val="bullet"/>
      <w:lvlText w:val="o"/>
      <w:lvlJc w:val="left"/>
      <w:pPr>
        <w:ind w:left="3330" w:hanging="360"/>
      </w:pPr>
      <w:rPr>
        <w:rFonts w:ascii="Courier New" w:hAnsi="Courier New" w:cs="Courier New" w:hint="default"/>
      </w:rPr>
    </w:lvl>
    <w:lvl w:ilvl="5" w:tplc="041A0005" w:tentative="1">
      <w:start w:val="1"/>
      <w:numFmt w:val="bullet"/>
      <w:lvlText w:val=""/>
      <w:lvlJc w:val="left"/>
      <w:pPr>
        <w:ind w:left="4050" w:hanging="360"/>
      </w:pPr>
      <w:rPr>
        <w:rFonts w:ascii="Wingdings" w:hAnsi="Wingdings" w:hint="default"/>
      </w:rPr>
    </w:lvl>
    <w:lvl w:ilvl="6" w:tplc="041A0001" w:tentative="1">
      <w:start w:val="1"/>
      <w:numFmt w:val="bullet"/>
      <w:lvlText w:val=""/>
      <w:lvlJc w:val="left"/>
      <w:pPr>
        <w:ind w:left="4770" w:hanging="360"/>
      </w:pPr>
      <w:rPr>
        <w:rFonts w:ascii="Symbol" w:hAnsi="Symbol" w:hint="default"/>
      </w:rPr>
    </w:lvl>
    <w:lvl w:ilvl="7" w:tplc="041A0003" w:tentative="1">
      <w:start w:val="1"/>
      <w:numFmt w:val="bullet"/>
      <w:lvlText w:val="o"/>
      <w:lvlJc w:val="left"/>
      <w:pPr>
        <w:ind w:left="5490" w:hanging="360"/>
      </w:pPr>
      <w:rPr>
        <w:rFonts w:ascii="Courier New" w:hAnsi="Courier New" w:cs="Courier New" w:hint="default"/>
      </w:rPr>
    </w:lvl>
    <w:lvl w:ilvl="8" w:tplc="041A0005" w:tentative="1">
      <w:start w:val="1"/>
      <w:numFmt w:val="bullet"/>
      <w:lvlText w:val=""/>
      <w:lvlJc w:val="left"/>
      <w:pPr>
        <w:ind w:left="6210" w:hanging="360"/>
      </w:pPr>
      <w:rPr>
        <w:rFonts w:ascii="Wingdings" w:hAnsi="Wingdings" w:hint="default"/>
      </w:rPr>
    </w:lvl>
  </w:abstractNum>
  <w:abstractNum w:abstractNumId="7" w15:restartNumberingAfterBreak="0">
    <w:nsid w:val="48603F4D"/>
    <w:multiLevelType w:val="hybridMultilevel"/>
    <w:tmpl w:val="1E621B2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E2603D5"/>
    <w:multiLevelType w:val="hybridMultilevel"/>
    <w:tmpl w:val="FC10B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09E3D7E"/>
    <w:multiLevelType w:val="hybridMultilevel"/>
    <w:tmpl w:val="EBD871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4"/>
  </w:num>
  <w:num w:numId="5">
    <w:abstractNumId w:val="3"/>
  </w:num>
  <w:num w:numId="6">
    <w:abstractNumId w:val="9"/>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82"/>
    <w:rsid w:val="00056DC4"/>
    <w:rsid w:val="000B4666"/>
    <w:rsid w:val="000D20AA"/>
    <w:rsid w:val="001437E9"/>
    <w:rsid w:val="001A2AEA"/>
    <w:rsid w:val="001D725B"/>
    <w:rsid w:val="001E7D8F"/>
    <w:rsid w:val="00257218"/>
    <w:rsid w:val="002642BD"/>
    <w:rsid w:val="00297EA3"/>
    <w:rsid w:val="002D486B"/>
    <w:rsid w:val="003053EC"/>
    <w:rsid w:val="00356863"/>
    <w:rsid w:val="003864ED"/>
    <w:rsid w:val="003C5D26"/>
    <w:rsid w:val="0041213C"/>
    <w:rsid w:val="00456491"/>
    <w:rsid w:val="00467642"/>
    <w:rsid w:val="00486BF8"/>
    <w:rsid w:val="004B2FC7"/>
    <w:rsid w:val="004F7116"/>
    <w:rsid w:val="00610216"/>
    <w:rsid w:val="00661A7E"/>
    <w:rsid w:val="00676C84"/>
    <w:rsid w:val="006918FB"/>
    <w:rsid w:val="006956C6"/>
    <w:rsid w:val="006B0385"/>
    <w:rsid w:val="006B3B3B"/>
    <w:rsid w:val="006F0406"/>
    <w:rsid w:val="00773F3C"/>
    <w:rsid w:val="00795144"/>
    <w:rsid w:val="007D2075"/>
    <w:rsid w:val="008963BE"/>
    <w:rsid w:val="008B6626"/>
    <w:rsid w:val="008D44AE"/>
    <w:rsid w:val="009117E6"/>
    <w:rsid w:val="0092686A"/>
    <w:rsid w:val="00952A8D"/>
    <w:rsid w:val="0096730B"/>
    <w:rsid w:val="009A0BC9"/>
    <w:rsid w:val="009C21F3"/>
    <w:rsid w:val="00A24C01"/>
    <w:rsid w:val="00A3125F"/>
    <w:rsid w:val="00A4091A"/>
    <w:rsid w:val="00A9630F"/>
    <w:rsid w:val="00AB39A1"/>
    <w:rsid w:val="00B34B82"/>
    <w:rsid w:val="00B94E9D"/>
    <w:rsid w:val="00CB120F"/>
    <w:rsid w:val="00D875B8"/>
    <w:rsid w:val="00DA4F13"/>
    <w:rsid w:val="00E277BA"/>
    <w:rsid w:val="00E635B5"/>
    <w:rsid w:val="00EF6AAB"/>
    <w:rsid w:val="00F31FC8"/>
    <w:rsid w:val="00F96F06"/>
    <w:rsid w:val="00FA11D2"/>
    <w:rsid w:val="00FE0D47"/>
    <w:rsid w:val="00FE2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28529A"/>
  <w15:chartTrackingRefBased/>
  <w15:docId w15:val="{3037EFC5-679B-4008-8A82-FCCB267A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B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B82"/>
  </w:style>
  <w:style w:type="paragraph" w:styleId="Footer">
    <w:name w:val="footer"/>
    <w:basedOn w:val="Normal"/>
    <w:link w:val="FooterChar"/>
    <w:uiPriority w:val="99"/>
    <w:unhideWhenUsed/>
    <w:rsid w:val="00B34B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B82"/>
  </w:style>
  <w:style w:type="paragraph" w:styleId="ListParagraph">
    <w:name w:val="List Paragraph"/>
    <w:basedOn w:val="Normal"/>
    <w:uiPriority w:val="34"/>
    <w:qFormat/>
    <w:rsid w:val="00B34B82"/>
    <w:pPr>
      <w:ind w:left="720"/>
      <w:contextualSpacing/>
    </w:pPr>
  </w:style>
  <w:style w:type="character" w:styleId="CommentReference">
    <w:name w:val="annotation reference"/>
    <w:basedOn w:val="DefaultParagraphFont"/>
    <w:uiPriority w:val="99"/>
    <w:semiHidden/>
    <w:unhideWhenUsed/>
    <w:rsid w:val="0041213C"/>
    <w:rPr>
      <w:sz w:val="16"/>
      <w:szCs w:val="16"/>
    </w:rPr>
  </w:style>
  <w:style w:type="paragraph" w:styleId="CommentText">
    <w:name w:val="annotation text"/>
    <w:basedOn w:val="Normal"/>
    <w:link w:val="CommentTextChar"/>
    <w:uiPriority w:val="99"/>
    <w:unhideWhenUsed/>
    <w:rsid w:val="0041213C"/>
    <w:pPr>
      <w:spacing w:line="240" w:lineRule="auto"/>
    </w:pPr>
    <w:rPr>
      <w:sz w:val="20"/>
      <w:szCs w:val="20"/>
    </w:rPr>
  </w:style>
  <w:style w:type="character" w:customStyle="1" w:styleId="CommentTextChar">
    <w:name w:val="Comment Text Char"/>
    <w:basedOn w:val="DefaultParagraphFont"/>
    <w:link w:val="CommentText"/>
    <w:uiPriority w:val="99"/>
    <w:rsid w:val="0041213C"/>
    <w:rPr>
      <w:sz w:val="20"/>
      <w:szCs w:val="20"/>
    </w:rPr>
  </w:style>
  <w:style w:type="paragraph" w:styleId="CommentSubject">
    <w:name w:val="annotation subject"/>
    <w:basedOn w:val="CommentText"/>
    <w:next w:val="CommentText"/>
    <w:link w:val="CommentSubjectChar"/>
    <w:uiPriority w:val="99"/>
    <w:semiHidden/>
    <w:unhideWhenUsed/>
    <w:rsid w:val="0041213C"/>
    <w:rPr>
      <w:b/>
      <w:bCs/>
    </w:rPr>
  </w:style>
  <w:style w:type="character" w:customStyle="1" w:styleId="CommentSubjectChar">
    <w:name w:val="Comment Subject Char"/>
    <w:basedOn w:val="CommentTextChar"/>
    <w:link w:val="CommentSubject"/>
    <w:uiPriority w:val="99"/>
    <w:semiHidden/>
    <w:rsid w:val="0041213C"/>
    <w:rPr>
      <w:b/>
      <w:bCs/>
      <w:sz w:val="20"/>
      <w:szCs w:val="20"/>
    </w:rPr>
  </w:style>
  <w:style w:type="paragraph" w:styleId="BalloonText">
    <w:name w:val="Balloon Text"/>
    <w:basedOn w:val="Normal"/>
    <w:link w:val="BalloonTextChar"/>
    <w:uiPriority w:val="99"/>
    <w:semiHidden/>
    <w:unhideWhenUsed/>
    <w:rsid w:val="00412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13C"/>
    <w:rPr>
      <w:rFonts w:ascii="Segoe UI" w:hAnsi="Segoe UI" w:cs="Segoe UI"/>
      <w:sz w:val="18"/>
      <w:szCs w:val="18"/>
    </w:rPr>
  </w:style>
  <w:style w:type="paragraph" w:styleId="Revision">
    <w:name w:val="Revision"/>
    <w:hidden/>
    <w:uiPriority w:val="99"/>
    <w:semiHidden/>
    <w:rsid w:val="001E7D8F"/>
    <w:pPr>
      <w:spacing w:after="0" w:line="240" w:lineRule="auto"/>
    </w:pPr>
  </w:style>
  <w:style w:type="character" w:styleId="Hyperlink">
    <w:name w:val="Hyperlink"/>
    <w:basedOn w:val="DefaultParagraphFont"/>
    <w:uiPriority w:val="99"/>
    <w:unhideWhenUsed/>
    <w:rsid w:val="00A24C01"/>
    <w:rPr>
      <w:color w:val="0563C1" w:themeColor="hyperlink"/>
      <w:u w:val="single"/>
    </w:rPr>
  </w:style>
  <w:style w:type="character" w:styleId="FollowedHyperlink">
    <w:name w:val="FollowedHyperlink"/>
    <w:basedOn w:val="DefaultParagraphFont"/>
    <w:uiPriority w:val="99"/>
    <w:semiHidden/>
    <w:unhideWhenUsed/>
    <w:rsid w:val="000D20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328376">
      <w:bodyDiv w:val="1"/>
      <w:marLeft w:val="0"/>
      <w:marRight w:val="0"/>
      <w:marTop w:val="0"/>
      <w:marBottom w:val="0"/>
      <w:divBdr>
        <w:top w:val="none" w:sz="0" w:space="0" w:color="auto"/>
        <w:left w:val="none" w:sz="0" w:space="0" w:color="auto"/>
        <w:bottom w:val="none" w:sz="0" w:space="0" w:color="auto"/>
        <w:right w:val="none" w:sz="0" w:space="0" w:color="auto"/>
      </w:divBdr>
    </w:div>
    <w:div w:id="1169977195">
      <w:bodyDiv w:val="1"/>
      <w:marLeft w:val="0"/>
      <w:marRight w:val="0"/>
      <w:marTop w:val="0"/>
      <w:marBottom w:val="0"/>
      <w:divBdr>
        <w:top w:val="none" w:sz="0" w:space="0" w:color="auto"/>
        <w:left w:val="none" w:sz="0" w:space="0" w:color="auto"/>
        <w:bottom w:val="none" w:sz="0" w:space="0" w:color="auto"/>
        <w:right w:val="none" w:sz="0" w:space="0" w:color="auto"/>
      </w:divBdr>
    </w:div>
    <w:div w:id="133549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DB96B-0A40-40B7-90D9-46D52B4F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MZO</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mkreso</dc:creator>
  <cp:keywords/>
  <dc:description/>
  <cp:lastModifiedBy>nstopfer</cp:lastModifiedBy>
  <cp:revision>14</cp:revision>
  <cp:lastPrinted>2024-09-13T13:06:00Z</cp:lastPrinted>
  <dcterms:created xsi:type="dcterms:W3CDTF">2024-09-16T10:08:00Z</dcterms:created>
  <dcterms:modified xsi:type="dcterms:W3CDTF">2024-09-16T14:42:00Z</dcterms:modified>
</cp:coreProperties>
</file>